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9D" w:rsidRDefault="009C3F9D" w:rsidP="007B6188">
      <w:pPr>
        <w:spacing w:after="120"/>
        <w:jc w:val="center"/>
        <w:rPr>
          <w:b/>
          <w:sz w:val="24"/>
          <w:szCs w:val="24"/>
          <w:lang w:val="en-US"/>
        </w:rPr>
      </w:pPr>
      <w:r>
        <w:rPr>
          <w:b/>
          <w:bCs/>
          <w:i/>
          <w:iCs/>
          <w:noProof/>
          <w:sz w:val="36"/>
          <w:szCs w:val="36"/>
          <w:lang w:val="en-US" w:eastAsia="zh-CN"/>
        </w:rPr>
        <w:drawing>
          <wp:anchor distT="0" distB="0" distL="114300" distR="114300" simplePos="0" relativeHeight="251659264" behindDoc="0" locked="0" layoutInCell="1" allowOverlap="1" wp14:anchorId="62742831" wp14:editId="1D36C149">
            <wp:simplePos x="0" y="0"/>
            <wp:positionH relativeFrom="column">
              <wp:posOffset>1897380</wp:posOffset>
            </wp:positionH>
            <wp:positionV relativeFrom="paragraph">
              <wp:posOffset>-819150</wp:posOffset>
            </wp:positionV>
            <wp:extent cx="1926590" cy="1031240"/>
            <wp:effectExtent l="0" t="0" r="0" b="0"/>
            <wp:wrapNone/>
            <wp:docPr id="4" name="Picture 3" descr="stoptb_GD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ptb_GDF_logo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F9D" w:rsidRDefault="009C3F9D" w:rsidP="00BE4CB3">
      <w:pPr>
        <w:spacing w:after="0"/>
        <w:jc w:val="center"/>
        <w:rPr>
          <w:b/>
          <w:bCs/>
          <w:i/>
          <w:iCs/>
          <w:sz w:val="32"/>
          <w:szCs w:val="32"/>
        </w:rPr>
      </w:pPr>
      <w:r w:rsidRPr="009C3F9D">
        <w:rPr>
          <w:b/>
          <w:bCs/>
          <w:i/>
          <w:iCs/>
          <w:sz w:val="32"/>
          <w:szCs w:val="32"/>
        </w:rPr>
        <w:t>Invitation for Submission of Expressions of Interest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br/>
        <w:t xml:space="preserve">for </w:t>
      </w:r>
      <w:r w:rsidRPr="009C3F9D">
        <w:rPr>
          <w:b/>
          <w:bCs/>
          <w:i/>
          <w:iCs/>
          <w:sz w:val="32"/>
          <w:szCs w:val="32"/>
        </w:rPr>
        <w:t>Consulting Services</w:t>
      </w:r>
      <w:r>
        <w:rPr>
          <w:b/>
          <w:bCs/>
          <w:i/>
          <w:iCs/>
          <w:sz w:val="32"/>
          <w:szCs w:val="32"/>
        </w:rPr>
        <w:t xml:space="preserve"> in Supply Chain </w:t>
      </w:r>
      <w:r w:rsidR="00BE4CB3">
        <w:rPr>
          <w:b/>
          <w:bCs/>
          <w:i/>
          <w:iCs/>
          <w:sz w:val="32"/>
          <w:szCs w:val="32"/>
        </w:rPr>
        <w:t>M</w:t>
      </w:r>
      <w:r>
        <w:rPr>
          <w:b/>
          <w:bCs/>
          <w:i/>
          <w:iCs/>
          <w:sz w:val="32"/>
          <w:szCs w:val="32"/>
        </w:rPr>
        <w:t>anagement</w:t>
      </w:r>
    </w:p>
    <w:p w:rsidR="001A165D" w:rsidRDefault="001A165D" w:rsidP="001A165D">
      <w:pPr>
        <w:spacing w:after="0"/>
        <w:jc w:val="center"/>
        <w:rPr>
          <w:b/>
          <w:bCs/>
        </w:rPr>
      </w:pPr>
    </w:p>
    <w:p w:rsidR="003607BD" w:rsidRPr="002F6E0F" w:rsidRDefault="00851EE4" w:rsidP="002F6E0F">
      <w:pPr>
        <w:pStyle w:val="ListParagraph"/>
        <w:numPr>
          <w:ilvl w:val="0"/>
          <w:numId w:val="15"/>
        </w:numPr>
        <w:pBdr>
          <w:top w:val="single" w:sz="4" w:space="1" w:color="auto"/>
        </w:pBdr>
        <w:spacing w:before="60" w:after="120"/>
        <w:rPr>
          <w:b/>
          <w:bCs/>
        </w:rPr>
      </w:pPr>
      <w:r w:rsidRPr="002F6E0F">
        <w:rPr>
          <w:b/>
          <w:bCs/>
        </w:rPr>
        <w:t>GDF Presentation</w:t>
      </w:r>
    </w:p>
    <w:p w:rsidR="00BE4CB3" w:rsidRPr="003607BD" w:rsidRDefault="00BE4CB3" w:rsidP="00BE4CB3">
      <w:pPr>
        <w:spacing w:before="60" w:after="120" w:line="240" w:lineRule="auto"/>
        <w:jc w:val="both"/>
        <w:rPr>
          <w:rFonts w:ascii="Helvetica" w:eastAsia="Times New Roman" w:hAnsi="Helvetica" w:cs="Times New Roman"/>
          <w:sz w:val="20"/>
          <w:szCs w:val="20"/>
          <w:lang w:val="en-US" w:eastAsia="zh-CN"/>
        </w:rPr>
      </w:pPr>
      <w:r w:rsidRPr="003607BD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Established in 2001, to expand access to and availability of, high-quality TB drugs to facilitate </w:t>
      </w:r>
      <w:hyperlink r:id="rId9" w:history="1">
        <w:r w:rsidRPr="003607BD">
          <w:rPr>
            <w:rFonts w:ascii="Helvetica" w:eastAsia="Times New Roman" w:hAnsi="Helvetica" w:cs="Times New Roman"/>
            <w:sz w:val="20"/>
            <w:szCs w:val="20"/>
            <w:lang w:val="en-US" w:eastAsia="zh-CN"/>
          </w:rPr>
          <w:t>DOTS expansion</w:t>
        </w:r>
      </w:hyperlink>
      <w:r w:rsidRPr="003607BD">
        <w:rPr>
          <w:rFonts w:ascii="Helvetica" w:eastAsia="Times New Roman" w:hAnsi="Helvetica" w:cs="Times New Roman"/>
          <w:sz w:val="20"/>
          <w:szCs w:val="20"/>
          <w:lang w:val="en-US" w:eastAsia="zh-CN"/>
        </w:rPr>
        <w:t>, the G</w:t>
      </w:r>
      <w:r w:rsidR="007A73E7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lobal </w:t>
      </w:r>
      <w:r w:rsidRPr="003607BD">
        <w:rPr>
          <w:rFonts w:ascii="Helvetica" w:eastAsia="Times New Roman" w:hAnsi="Helvetica" w:cs="Times New Roman"/>
          <w:sz w:val="20"/>
          <w:szCs w:val="20"/>
          <w:lang w:val="en-US" w:eastAsia="zh-CN"/>
        </w:rPr>
        <w:t>D</w:t>
      </w:r>
      <w:r w:rsidR="007A73E7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rug </w:t>
      </w:r>
      <w:r w:rsidRPr="003607BD">
        <w:rPr>
          <w:rFonts w:ascii="Helvetica" w:eastAsia="Times New Roman" w:hAnsi="Helvetica" w:cs="Times New Roman"/>
          <w:sz w:val="20"/>
          <w:szCs w:val="20"/>
          <w:lang w:val="en-US" w:eastAsia="zh-CN"/>
        </w:rPr>
        <w:t>F</w:t>
      </w:r>
      <w:r w:rsidR="007A73E7">
        <w:rPr>
          <w:rFonts w:ascii="Helvetica" w:eastAsia="Times New Roman" w:hAnsi="Helvetica" w:cs="Times New Roman"/>
          <w:sz w:val="20"/>
          <w:szCs w:val="20"/>
          <w:lang w:val="en-US" w:eastAsia="zh-CN"/>
        </w:rPr>
        <w:t>acility (GDF)</w:t>
      </w:r>
      <w:r w:rsidRPr="003607BD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 is one of the most important initiatives of the Stop TB Partnership.</w:t>
      </w:r>
    </w:p>
    <w:p w:rsidR="00BE4CB3" w:rsidRPr="003607BD" w:rsidRDefault="00BC612A" w:rsidP="00BE4CB3">
      <w:pPr>
        <w:spacing w:before="60" w:after="120" w:line="240" w:lineRule="auto"/>
        <w:jc w:val="both"/>
        <w:rPr>
          <w:rFonts w:ascii="Helvetica" w:eastAsia="Times New Roman" w:hAnsi="Helvetica" w:cs="Times New Roman"/>
          <w:sz w:val="20"/>
          <w:szCs w:val="20"/>
          <w:lang w:val="en-US" w:eastAsia="zh-CN"/>
        </w:rPr>
      </w:pPr>
      <w:r>
        <w:rPr>
          <w:rFonts w:ascii="Helvetica" w:eastAsia="Times New Roman" w:hAnsi="Helvetica" w:cs="Times New Roman"/>
          <w:sz w:val="20"/>
          <w:szCs w:val="20"/>
          <w:lang w:val="en-US" w:eastAsia="zh-CN"/>
        </w:rPr>
        <w:t>GDF</w:t>
      </w:r>
      <w:r w:rsidR="00BE4CB3" w:rsidRPr="003607BD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 was created in response to difficulties experienced by countries in the 1990s in finding and funding stable high-quality TB drug supplies. This in turn hindered the expansion of the DOTS TB control strategy. Perhaps of even greater concern, is that patients develop resistance to TB drugs as a result of poor quality drugs and unreliable supply channels making the disease difficult and expensive to treat.</w:t>
      </w:r>
    </w:p>
    <w:p w:rsidR="003607BD" w:rsidRPr="003607BD" w:rsidRDefault="003607BD" w:rsidP="00A7739F">
      <w:pPr>
        <w:spacing w:before="60" w:after="120"/>
        <w:jc w:val="both"/>
        <w:rPr>
          <w:rFonts w:ascii="Helvetica" w:eastAsia="Times New Roman" w:hAnsi="Helvetica" w:cs="Times New Roman"/>
          <w:sz w:val="20"/>
          <w:szCs w:val="20"/>
          <w:lang w:val="en-US" w:eastAsia="zh-CN"/>
        </w:rPr>
      </w:pPr>
      <w:r w:rsidRPr="003607BD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GDF is not a traditional procurement mechanism. It has adopted a new perspective on TB drug procurement, by linking demand for drugs to supply and monitoring, outsourcing services to partners on a competitive basis, using product packaging to simplify drug management and linking grants to TB programme performance. </w:t>
      </w:r>
      <w:r w:rsidR="007A73E7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 </w:t>
      </w:r>
      <w:r w:rsidRPr="003607BD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GDF provides a unique package of services, including technical assistance in TB drug management and monitoring of TB drug use, as well as procurement of high-quality TB drugs at </w:t>
      </w:r>
      <w:r w:rsidR="00A7739F">
        <w:rPr>
          <w:rFonts w:ascii="Helvetica" w:eastAsia="Times New Roman" w:hAnsi="Helvetica" w:cs="Times New Roman"/>
          <w:sz w:val="20"/>
          <w:szCs w:val="20"/>
          <w:lang w:val="en-US" w:eastAsia="zh-CN"/>
        </w:rPr>
        <w:t>competitive prices</w:t>
      </w:r>
      <w:r w:rsidRPr="003607BD">
        <w:rPr>
          <w:rFonts w:ascii="Helvetica" w:eastAsia="Times New Roman" w:hAnsi="Helvetica" w:cs="Times New Roman"/>
          <w:sz w:val="20"/>
          <w:szCs w:val="20"/>
          <w:lang w:val="en-US" w:eastAsia="zh-CN"/>
        </w:rPr>
        <w:t>.</w:t>
      </w:r>
    </w:p>
    <w:p w:rsidR="003607BD" w:rsidRPr="003607BD" w:rsidRDefault="003607BD" w:rsidP="00A7739F">
      <w:pPr>
        <w:spacing w:before="60" w:after="120" w:line="240" w:lineRule="auto"/>
        <w:jc w:val="both"/>
        <w:rPr>
          <w:rFonts w:ascii="Helvetica" w:eastAsia="Times New Roman" w:hAnsi="Helvetica" w:cs="Times New Roman"/>
          <w:sz w:val="20"/>
          <w:szCs w:val="20"/>
          <w:lang w:val="en-US" w:eastAsia="zh-CN"/>
        </w:rPr>
      </w:pPr>
      <w:r w:rsidRPr="003607BD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Ten years </w:t>
      </w:r>
      <w:r w:rsidR="00BE4CB3">
        <w:rPr>
          <w:rFonts w:ascii="Helvetica" w:eastAsia="Times New Roman" w:hAnsi="Helvetica" w:cs="Times New Roman"/>
          <w:sz w:val="20"/>
          <w:szCs w:val="20"/>
          <w:lang w:val="en-US" w:eastAsia="zh-CN"/>
        </w:rPr>
        <w:t>after its establishment</w:t>
      </w:r>
      <w:r w:rsidRPr="003607BD">
        <w:rPr>
          <w:rFonts w:ascii="Helvetica" w:eastAsia="Times New Roman" w:hAnsi="Helvetica" w:cs="Times New Roman"/>
          <w:sz w:val="20"/>
          <w:szCs w:val="20"/>
          <w:lang w:val="en-US" w:eastAsia="zh-CN"/>
        </w:rPr>
        <w:t>, GDF operates a unique pool</w:t>
      </w:r>
      <w:r w:rsidR="00BE4CB3">
        <w:rPr>
          <w:rFonts w:ascii="Helvetica" w:eastAsia="Times New Roman" w:hAnsi="Helvetica" w:cs="Times New Roman"/>
          <w:sz w:val="20"/>
          <w:szCs w:val="20"/>
          <w:lang w:val="en-US" w:eastAsia="zh-CN"/>
        </w:rPr>
        <w:t>ed</w:t>
      </w:r>
      <w:r w:rsidRPr="003607BD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 procurement system responding to the main barriers to </w:t>
      </w:r>
      <w:r w:rsidR="00BE4CB3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patients’ access to </w:t>
      </w:r>
      <w:r w:rsidR="00A7739F">
        <w:rPr>
          <w:rFonts w:ascii="Helvetica" w:eastAsia="Times New Roman" w:hAnsi="Helvetica" w:cs="Times New Roman"/>
          <w:sz w:val="20"/>
          <w:szCs w:val="20"/>
          <w:lang w:val="en-US" w:eastAsia="zh-CN"/>
        </w:rPr>
        <w:t>quality-assured TB drugs</w:t>
      </w:r>
      <w:r w:rsidR="00F64E75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 </w:t>
      </w:r>
      <w:r w:rsidR="00A7739F">
        <w:rPr>
          <w:rFonts w:ascii="Helvetica" w:eastAsia="Times New Roman" w:hAnsi="Helvetica" w:cs="Times New Roman"/>
          <w:sz w:val="20"/>
          <w:szCs w:val="20"/>
          <w:lang w:val="en-US" w:eastAsia="zh-CN"/>
        </w:rPr>
        <w:t>:</w:t>
      </w:r>
    </w:p>
    <w:p w:rsidR="003607BD" w:rsidRPr="005604C6" w:rsidRDefault="00A7739F" w:rsidP="005604C6">
      <w:pPr>
        <w:numPr>
          <w:ilvl w:val="0"/>
          <w:numId w:val="4"/>
        </w:numPr>
        <w:spacing w:before="60" w:after="120" w:line="240" w:lineRule="auto"/>
        <w:ind w:left="375"/>
        <w:jc w:val="both"/>
        <w:rPr>
          <w:rFonts w:ascii="Helvetica" w:eastAsia="Times New Roman" w:hAnsi="Helvetica" w:cs="Times New Roman"/>
          <w:sz w:val="20"/>
          <w:szCs w:val="20"/>
          <w:lang w:val="en-US" w:eastAsia="zh-CN"/>
        </w:rPr>
      </w:pPr>
      <w:r w:rsidRPr="005604C6">
        <w:rPr>
          <w:rFonts w:ascii="Helvetica" w:eastAsia="Times New Roman" w:hAnsi="Helvetica" w:cs="Times New Roman"/>
          <w:b/>
          <w:bCs/>
          <w:sz w:val="20"/>
          <w:szCs w:val="20"/>
          <w:lang w:val="en-US" w:eastAsia="zh-CN"/>
        </w:rPr>
        <w:t>Cost of Treatment</w:t>
      </w:r>
      <w:r w:rsidR="003607BD" w:rsidRPr="005604C6">
        <w:rPr>
          <w:rFonts w:ascii="Helvetica" w:eastAsia="Times New Roman" w:hAnsi="Helvetica" w:cs="Times New Roman"/>
          <w:b/>
          <w:bCs/>
          <w:sz w:val="20"/>
          <w:szCs w:val="20"/>
          <w:lang w:val="en-US" w:eastAsia="zh-CN"/>
        </w:rPr>
        <w:t>:</w:t>
      </w:r>
      <w:r w:rsidR="003607BD" w:rsidRPr="005604C6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 </w:t>
      </w:r>
      <w:r w:rsidRPr="005604C6">
        <w:rPr>
          <w:rFonts w:ascii="Helvetica" w:eastAsia="Times New Roman" w:hAnsi="Helvetica" w:cs="Times New Roman"/>
          <w:sz w:val="20"/>
          <w:szCs w:val="20"/>
          <w:lang w:val="en-US" w:eastAsia="zh-CN"/>
        </w:rPr>
        <w:t>Offering c</w:t>
      </w:r>
      <w:r w:rsidR="003607BD" w:rsidRPr="005604C6">
        <w:rPr>
          <w:rFonts w:ascii="Helvetica" w:eastAsia="Times New Roman" w:hAnsi="Helvetica" w:cs="Times New Roman"/>
          <w:sz w:val="20"/>
          <w:szCs w:val="20"/>
          <w:lang w:val="en-US" w:eastAsia="zh-CN"/>
        </w:rPr>
        <w:t>ompetitive prices</w:t>
      </w:r>
      <w:r w:rsidRPr="005604C6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, </w:t>
      </w:r>
      <w:r w:rsidR="003607BD" w:rsidRPr="005604C6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for a six month course of first-line TB treatment </w:t>
      </w:r>
    </w:p>
    <w:p w:rsidR="003607BD" w:rsidRPr="003607BD" w:rsidRDefault="003607BD" w:rsidP="009F5230">
      <w:pPr>
        <w:numPr>
          <w:ilvl w:val="0"/>
          <w:numId w:val="4"/>
        </w:numPr>
        <w:spacing w:before="60" w:after="120" w:line="240" w:lineRule="auto"/>
        <w:ind w:left="375"/>
        <w:jc w:val="both"/>
        <w:rPr>
          <w:rFonts w:ascii="Helvetica" w:eastAsia="Times New Roman" w:hAnsi="Helvetica" w:cs="Times New Roman"/>
          <w:sz w:val="20"/>
          <w:szCs w:val="20"/>
          <w:lang w:val="en-US" w:eastAsia="zh-CN"/>
        </w:rPr>
      </w:pPr>
      <w:r w:rsidRPr="003607BD">
        <w:rPr>
          <w:rFonts w:ascii="Helvetica" w:eastAsia="Times New Roman" w:hAnsi="Helvetica" w:cs="Times New Roman"/>
          <w:b/>
          <w:bCs/>
          <w:sz w:val="20"/>
          <w:szCs w:val="20"/>
          <w:lang w:val="en-US" w:eastAsia="zh-CN"/>
        </w:rPr>
        <w:t>Quality Control:</w:t>
      </w:r>
      <w:r w:rsidRPr="003607BD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 High-quality products which meet WHO's stringent standards</w:t>
      </w:r>
    </w:p>
    <w:p w:rsidR="003607BD" w:rsidRPr="003607BD" w:rsidRDefault="003607BD" w:rsidP="009F5230">
      <w:pPr>
        <w:numPr>
          <w:ilvl w:val="0"/>
          <w:numId w:val="4"/>
        </w:numPr>
        <w:spacing w:before="60" w:after="120" w:line="240" w:lineRule="auto"/>
        <w:ind w:left="375"/>
        <w:jc w:val="both"/>
        <w:rPr>
          <w:rFonts w:ascii="Helvetica" w:eastAsia="Times New Roman" w:hAnsi="Helvetica" w:cs="Times New Roman"/>
          <w:sz w:val="20"/>
          <w:szCs w:val="20"/>
          <w:lang w:val="en-US" w:eastAsia="zh-CN"/>
        </w:rPr>
      </w:pPr>
      <w:r w:rsidRPr="005604C6">
        <w:rPr>
          <w:rFonts w:ascii="Helvetica" w:eastAsia="Times New Roman" w:hAnsi="Helvetica" w:cs="Times New Roman"/>
          <w:b/>
          <w:bCs/>
          <w:sz w:val="20"/>
          <w:szCs w:val="20"/>
          <w:lang w:val="en-US" w:eastAsia="zh-CN"/>
        </w:rPr>
        <w:t>Standardization:</w:t>
      </w:r>
      <w:r w:rsidRPr="005604C6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 </w:t>
      </w:r>
      <w:r w:rsidRPr="003607BD">
        <w:rPr>
          <w:rFonts w:ascii="Helvetica" w:eastAsia="Times New Roman" w:hAnsi="Helvetica" w:cs="Times New Roman"/>
          <w:sz w:val="20"/>
          <w:szCs w:val="20"/>
          <w:lang w:val="en-US" w:eastAsia="zh-CN"/>
        </w:rPr>
        <w:t>Individual patient blister packs for easy administration</w:t>
      </w:r>
    </w:p>
    <w:p w:rsidR="003607BD" w:rsidRPr="005604C6" w:rsidRDefault="003607BD" w:rsidP="005604C6">
      <w:pPr>
        <w:numPr>
          <w:ilvl w:val="0"/>
          <w:numId w:val="4"/>
        </w:numPr>
        <w:spacing w:before="60" w:after="120" w:line="240" w:lineRule="auto"/>
        <w:ind w:left="375"/>
        <w:jc w:val="both"/>
        <w:rPr>
          <w:rFonts w:ascii="Helvetica" w:eastAsia="Times New Roman" w:hAnsi="Helvetica" w:cs="Times New Roman"/>
          <w:sz w:val="20"/>
          <w:szCs w:val="20"/>
          <w:lang w:val="en-US" w:eastAsia="zh-CN"/>
        </w:rPr>
      </w:pPr>
      <w:r w:rsidRPr="005604C6">
        <w:rPr>
          <w:rFonts w:ascii="Helvetica" w:eastAsia="Times New Roman" w:hAnsi="Helvetica" w:cs="Times New Roman"/>
          <w:b/>
          <w:bCs/>
          <w:sz w:val="20"/>
          <w:szCs w:val="20"/>
          <w:lang w:val="en-US" w:eastAsia="zh-CN"/>
        </w:rPr>
        <w:t>Pool</w:t>
      </w:r>
      <w:r w:rsidR="00BE4CB3" w:rsidRPr="005604C6">
        <w:rPr>
          <w:rFonts w:ascii="Helvetica" w:eastAsia="Times New Roman" w:hAnsi="Helvetica" w:cs="Times New Roman"/>
          <w:b/>
          <w:bCs/>
          <w:sz w:val="20"/>
          <w:szCs w:val="20"/>
          <w:lang w:val="en-US" w:eastAsia="zh-CN"/>
        </w:rPr>
        <w:t>ed</w:t>
      </w:r>
      <w:r w:rsidRPr="005604C6">
        <w:rPr>
          <w:rFonts w:ascii="Helvetica" w:eastAsia="Times New Roman" w:hAnsi="Helvetica" w:cs="Times New Roman"/>
          <w:b/>
          <w:bCs/>
          <w:sz w:val="20"/>
          <w:szCs w:val="20"/>
          <w:lang w:val="en-US" w:eastAsia="zh-CN"/>
        </w:rPr>
        <w:t xml:space="preserve"> procurement:</w:t>
      </w:r>
      <w:r w:rsidRPr="005604C6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 </w:t>
      </w:r>
      <w:r w:rsidR="00A7739F" w:rsidRPr="005604C6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Negotiated prices through competitive bidding and bulk procurement leading to </w:t>
      </w:r>
      <w:r w:rsidR="002E2C98" w:rsidRPr="005604C6">
        <w:rPr>
          <w:rFonts w:ascii="Helvetica" w:eastAsia="Times New Roman" w:hAnsi="Helvetica" w:cs="Times New Roman"/>
          <w:sz w:val="20"/>
          <w:szCs w:val="20"/>
          <w:lang w:val="en-US" w:eastAsia="zh-CN"/>
        </w:rPr>
        <w:t>less</w:t>
      </w:r>
      <w:r w:rsidR="00A7739F" w:rsidRPr="005604C6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 delays </w:t>
      </w:r>
      <w:r w:rsidR="002E2C98" w:rsidRPr="005604C6">
        <w:rPr>
          <w:rFonts w:ascii="Helvetica" w:eastAsia="Times New Roman" w:hAnsi="Helvetica" w:cs="Times New Roman"/>
          <w:sz w:val="20"/>
          <w:szCs w:val="20"/>
          <w:lang w:val="en-US" w:eastAsia="zh-CN"/>
        </w:rPr>
        <w:t>in manufacturing</w:t>
      </w:r>
    </w:p>
    <w:p w:rsidR="003607BD" w:rsidRPr="005604C6" w:rsidRDefault="003607BD" w:rsidP="00BC612A">
      <w:pPr>
        <w:numPr>
          <w:ilvl w:val="0"/>
          <w:numId w:val="4"/>
        </w:numPr>
        <w:spacing w:before="60" w:after="120" w:line="240" w:lineRule="auto"/>
        <w:ind w:left="375"/>
        <w:jc w:val="both"/>
        <w:rPr>
          <w:rFonts w:ascii="Helvetica" w:eastAsia="Times New Roman" w:hAnsi="Helvetica" w:cs="Times New Roman"/>
          <w:sz w:val="20"/>
          <w:szCs w:val="20"/>
          <w:lang w:val="en-US" w:eastAsia="zh-CN"/>
        </w:rPr>
      </w:pPr>
      <w:r w:rsidRPr="005604C6">
        <w:rPr>
          <w:rFonts w:ascii="Helvetica" w:eastAsia="Times New Roman" w:hAnsi="Helvetica" w:cs="Times New Roman"/>
          <w:b/>
          <w:bCs/>
          <w:sz w:val="20"/>
          <w:szCs w:val="20"/>
          <w:lang w:val="en-US" w:eastAsia="zh-CN"/>
        </w:rPr>
        <w:t>Transparency:</w:t>
      </w:r>
      <w:r w:rsidRPr="005604C6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 Web-based tracking of orders</w:t>
      </w:r>
      <w:r w:rsidR="00BC612A" w:rsidRPr="005604C6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 through reputable sources </w:t>
      </w:r>
    </w:p>
    <w:p w:rsidR="003607BD" w:rsidRPr="003607BD" w:rsidRDefault="003607BD" w:rsidP="00BC612A">
      <w:pPr>
        <w:numPr>
          <w:ilvl w:val="0"/>
          <w:numId w:val="4"/>
        </w:numPr>
        <w:spacing w:before="60" w:after="120" w:line="240" w:lineRule="auto"/>
        <w:ind w:left="375"/>
        <w:jc w:val="both"/>
        <w:rPr>
          <w:rFonts w:ascii="Helvetica" w:eastAsia="Times New Roman" w:hAnsi="Helvetica" w:cs="Times New Roman"/>
          <w:sz w:val="20"/>
          <w:szCs w:val="20"/>
          <w:lang w:val="en-US" w:eastAsia="zh-CN"/>
        </w:rPr>
      </w:pPr>
      <w:r w:rsidRPr="003607BD">
        <w:rPr>
          <w:rFonts w:ascii="Helvetica" w:eastAsia="Times New Roman" w:hAnsi="Helvetica" w:cs="Times New Roman"/>
          <w:b/>
          <w:bCs/>
          <w:sz w:val="20"/>
          <w:szCs w:val="20"/>
          <w:lang w:val="en-US" w:eastAsia="zh-CN"/>
        </w:rPr>
        <w:t>Procurement &amp; Supply management:</w:t>
      </w:r>
      <w:r w:rsidRPr="003607BD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 </w:t>
      </w:r>
      <w:r w:rsidR="00BC612A">
        <w:rPr>
          <w:rFonts w:ascii="Helvetica" w:eastAsia="Times New Roman" w:hAnsi="Helvetica" w:cs="Times New Roman"/>
          <w:sz w:val="20"/>
          <w:szCs w:val="20"/>
          <w:lang w:val="en-US" w:eastAsia="zh-CN"/>
        </w:rPr>
        <w:t>T</w:t>
      </w:r>
      <w:r w:rsidRPr="003607BD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echnical support </w:t>
      </w:r>
      <w:r w:rsidR="00BC612A">
        <w:rPr>
          <w:rFonts w:ascii="Helvetica" w:eastAsia="Times New Roman" w:hAnsi="Helvetica" w:cs="Times New Roman"/>
          <w:sz w:val="20"/>
          <w:szCs w:val="20"/>
          <w:lang w:val="en-US" w:eastAsia="zh-CN"/>
        </w:rPr>
        <w:t>i</w:t>
      </w:r>
      <w:r w:rsidR="00BC612A" w:rsidRPr="003607BD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n-country </w:t>
      </w:r>
      <w:r w:rsidRPr="003607BD">
        <w:rPr>
          <w:rFonts w:ascii="Helvetica" w:eastAsia="Times New Roman" w:hAnsi="Helvetica" w:cs="Times New Roman"/>
          <w:sz w:val="20"/>
          <w:szCs w:val="20"/>
          <w:lang w:val="en-US" w:eastAsia="zh-CN"/>
        </w:rPr>
        <w:t>on drug management, registration</w:t>
      </w:r>
      <w:r w:rsidR="00BC612A">
        <w:rPr>
          <w:rFonts w:ascii="Helvetica" w:eastAsia="Times New Roman" w:hAnsi="Helvetica" w:cs="Times New Roman"/>
          <w:sz w:val="20"/>
          <w:szCs w:val="20"/>
          <w:lang w:val="en-US" w:eastAsia="zh-CN"/>
        </w:rPr>
        <w:t>,</w:t>
      </w:r>
      <w:r w:rsidRPr="003607BD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 and supply issues</w:t>
      </w:r>
    </w:p>
    <w:p w:rsidR="003607BD" w:rsidRPr="003607BD" w:rsidRDefault="003607BD" w:rsidP="002E2C98">
      <w:pPr>
        <w:spacing w:before="60" w:after="120" w:line="240" w:lineRule="auto"/>
        <w:jc w:val="both"/>
        <w:rPr>
          <w:rFonts w:ascii="Helvetica" w:eastAsia="Times New Roman" w:hAnsi="Helvetica" w:cs="Times New Roman"/>
          <w:sz w:val="20"/>
          <w:szCs w:val="20"/>
          <w:lang w:val="en-US" w:eastAsia="zh-CN"/>
        </w:rPr>
      </w:pPr>
      <w:r w:rsidRPr="003607BD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GDF </w:t>
      </w:r>
      <w:r w:rsidR="002E2C98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has </w:t>
      </w:r>
      <w:r w:rsidRPr="003607BD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also developed an application process that is simple and quick. Both governments and non-governmental organizations (NGOs) in collaboration with the respective Ministries of Health are able to apply for GDF assistance. Countries simply complete an application that includes information the national TB </w:t>
      </w:r>
      <w:proofErr w:type="spellStart"/>
      <w:r w:rsidR="00504164" w:rsidRPr="003607BD">
        <w:rPr>
          <w:rFonts w:ascii="Helvetica" w:eastAsia="Times New Roman" w:hAnsi="Helvetica" w:cs="Times New Roman"/>
          <w:sz w:val="20"/>
          <w:szCs w:val="20"/>
          <w:lang w:val="en-US" w:eastAsia="zh-CN"/>
        </w:rPr>
        <w:t>program</w:t>
      </w:r>
      <w:r w:rsidR="002E2C98">
        <w:rPr>
          <w:rFonts w:ascii="Helvetica" w:eastAsia="Times New Roman" w:hAnsi="Helvetica" w:cs="Times New Roman"/>
          <w:sz w:val="20"/>
          <w:szCs w:val="20"/>
          <w:lang w:val="en-US" w:eastAsia="zh-CN"/>
        </w:rPr>
        <w:t>me</w:t>
      </w:r>
      <w:r w:rsidR="00504164" w:rsidRPr="003607BD">
        <w:rPr>
          <w:rFonts w:ascii="Helvetica" w:eastAsia="Times New Roman" w:hAnsi="Helvetica" w:cs="Times New Roman"/>
          <w:sz w:val="20"/>
          <w:szCs w:val="20"/>
          <w:lang w:val="en-US" w:eastAsia="zh-CN"/>
        </w:rPr>
        <w:t>’s</w:t>
      </w:r>
      <w:proofErr w:type="spellEnd"/>
      <w:r w:rsidRPr="003607BD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 strategy</w:t>
      </w:r>
      <w:r w:rsidR="002E2C98" w:rsidRPr="003607BD">
        <w:rPr>
          <w:rFonts w:ascii="Helvetica" w:eastAsia="Times New Roman" w:hAnsi="Helvetica" w:cs="Times New Roman"/>
          <w:sz w:val="20"/>
          <w:szCs w:val="20"/>
          <w:lang w:val="en-US" w:eastAsia="zh-CN"/>
        </w:rPr>
        <w:t>,</w:t>
      </w:r>
      <w:r w:rsidR="002E2C98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 </w:t>
      </w:r>
      <w:r w:rsidR="002E2C98" w:rsidRPr="003607BD">
        <w:rPr>
          <w:rFonts w:ascii="Helvetica" w:eastAsia="Times New Roman" w:hAnsi="Helvetica" w:cs="Times New Roman"/>
          <w:sz w:val="20"/>
          <w:szCs w:val="20"/>
          <w:lang w:val="en-US" w:eastAsia="zh-CN"/>
        </w:rPr>
        <w:t>a description of the procurement and supply chain management</w:t>
      </w:r>
      <w:r w:rsidRPr="003607BD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 and </w:t>
      </w:r>
      <w:r w:rsidR="002E2C98">
        <w:rPr>
          <w:rFonts w:ascii="Helvetica" w:eastAsia="Times New Roman" w:hAnsi="Helvetica" w:cs="Times New Roman"/>
          <w:sz w:val="20"/>
          <w:szCs w:val="20"/>
          <w:lang w:val="en-US" w:eastAsia="zh-CN"/>
        </w:rPr>
        <w:t>particularly the countries</w:t>
      </w:r>
      <w:r w:rsidR="002E2C98" w:rsidRPr="003607BD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 TB drug needs</w:t>
      </w:r>
      <w:r w:rsidRPr="003607BD">
        <w:rPr>
          <w:rFonts w:ascii="Helvetica" w:eastAsia="Times New Roman" w:hAnsi="Helvetica" w:cs="Times New Roman"/>
          <w:sz w:val="20"/>
          <w:szCs w:val="20"/>
          <w:lang w:val="en-US" w:eastAsia="zh-CN"/>
        </w:rPr>
        <w:t>.</w:t>
      </w:r>
    </w:p>
    <w:p w:rsidR="003607BD" w:rsidRPr="003607BD" w:rsidRDefault="0081605A" w:rsidP="005604C6">
      <w:pPr>
        <w:spacing w:before="60" w:after="120" w:line="240" w:lineRule="auto"/>
        <w:jc w:val="both"/>
        <w:rPr>
          <w:rFonts w:ascii="Helvetica" w:eastAsia="Times New Roman" w:hAnsi="Helvetica" w:cs="Times New Roman"/>
          <w:sz w:val="20"/>
          <w:szCs w:val="20"/>
          <w:lang w:val="en-US" w:eastAsia="zh-CN"/>
        </w:rPr>
      </w:pPr>
      <w:r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In </w:t>
      </w:r>
      <w:r w:rsidR="002E2C98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a little </w:t>
      </w:r>
      <w:r>
        <w:rPr>
          <w:rFonts w:ascii="Helvetica" w:eastAsia="Times New Roman" w:hAnsi="Helvetica" w:cs="Times New Roman"/>
          <w:sz w:val="20"/>
          <w:szCs w:val="20"/>
          <w:lang w:val="en-US" w:eastAsia="zh-CN"/>
        </w:rPr>
        <w:t>over 10 years</w:t>
      </w:r>
      <w:r w:rsidR="003607BD" w:rsidRPr="003607BD">
        <w:rPr>
          <w:rFonts w:ascii="Helvetica" w:eastAsia="Times New Roman" w:hAnsi="Helvetica" w:cs="Times New Roman"/>
          <w:sz w:val="20"/>
          <w:szCs w:val="20"/>
          <w:lang w:val="en-US" w:eastAsia="zh-CN"/>
        </w:rPr>
        <w:t>,</w:t>
      </w:r>
      <w:r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 </w:t>
      </w:r>
      <w:r w:rsidR="003607BD" w:rsidRPr="003607BD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GDF </w:t>
      </w:r>
      <w:r w:rsidR="00BE4CB3">
        <w:rPr>
          <w:rFonts w:ascii="Helvetica" w:eastAsia="Times New Roman" w:hAnsi="Helvetica" w:cs="Times New Roman"/>
          <w:sz w:val="20"/>
          <w:szCs w:val="20"/>
          <w:lang w:val="en-US" w:eastAsia="zh-CN"/>
        </w:rPr>
        <w:t>has</w:t>
      </w:r>
      <w:r w:rsidR="00BE4CB3" w:rsidRPr="003607BD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 </w:t>
      </w:r>
      <w:r w:rsidR="003607BD" w:rsidRPr="003607BD">
        <w:rPr>
          <w:rFonts w:ascii="Helvetica" w:eastAsia="Times New Roman" w:hAnsi="Helvetica" w:cs="Times New Roman"/>
          <w:sz w:val="20"/>
          <w:szCs w:val="20"/>
          <w:lang w:val="en-US" w:eastAsia="zh-CN"/>
        </w:rPr>
        <w:t>supplied first-</w:t>
      </w:r>
      <w:r w:rsidR="003607BD" w:rsidRPr="0081605A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line TB drugs to </w:t>
      </w:r>
      <w:r w:rsidRPr="0081605A">
        <w:rPr>
          <w:rFonts w:ascii="Helvetica" w:eastAsia="Times New Roman" w:hAnsi="Helvetica" w:cs="Times New Roman"/>
          <w:sz w:val="20"/>
          <w:szCs w:val="20"/>
          <w:lang w:val="en-US" w:eastAsia="zh-CN"/>
        </w:rPr>
        <w:t>more than</w:t>
      </w:r>
      <w:r w:rsidR="003607BD" w:rsidRPr="0081605A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 </w:t>
      </w:r>
      <w:r w:rsidRPr="0081605A">
        <w:rPr>
          <w:rFonts w:ascii="Helvetica" w:eastAsia="Times New Roman" w:hAnsi="Helvetica" w:cs="Times New Roman"/>
          <w:sz w:val="20"/>
          <w:szCs w:val="20"/>
          <w:lang w:val="en-US" w:eastAsia="zh-CN"/>
        </w:rPr>
        <w:t>100</w:t>
      </w:r>
      <w:r w:rsidR="003607BD" w:rsidRPr="0081605A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 countries, including 18 of the 22 high </w:t>
      </w:r>
      <w:r w:rsidR="00BE4CB3" w:rsidRPr="0081605A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burden </w:t>
      </w:r>
      <w:r w:rsidR="003607BD" w:rsidRPr="0081605A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TB </w:t>
      </w:r>
      <w:r w:rsidR="00BE4CB3" w:rsidRPr="0081605A">
        <w:rPr>
          <w:rFonts w:ascii="Helvetica" w:eastAsia="Times New Roman" w:hAnsi="Helvetica" w:cs="Times New Roman"/>
          <w:sz w:val="20"/>
          <w:szCs w:val="20"/>
          <w:lang w:val="en-US" w:eastAsia="zh-CN"/>
        </w:rPr>
        <w:t>countries</w:t>
      </w:r>
      <w:r w:rsidR="003607BD" w:rsidRPr="0081605A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, translating into a cumulative supply of more than </w:t>
      </w:r>
      <w:r w:rsidRPr="0081605A">
        <w:rPr>
          <w:rFonts w:ascii="Helvetica" w:eastAsia="Times New Roman" w:hAnsi="Helvetica" w:cs="Times New Roman"/>
          <w:sz w:val="20"/>
          <w:szCs w:val="20"/>
          <w:lang w:val="en-US" w:eastAsia="zh-CN"/>
        </w:rPr>
        <w:t>22</w:t>
      </w:r>
      <w:r w:rsidR="003607BD" w:rsidRPr="0081605A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 million patient treatments</w:t>
      </w:r>
      <w:r w:rsidRPr="0081605A">
        <w:rPr>
          <w:rFonts w:ascii="Helvetica" w:eastAsia="Times New Roman" w:hAnsi="Helvetica" w:cs="Times New Roman"/>
          <w:sz w:val="20"/>
          <w:szCs w:val="20"/>
          <w:lang w:val="en-US" w:eastAsia="zh-CN"/>
        </w:rPr>
        <w:t>. In addition</w:t>
      </w:r>
      <w:r w:rsidR="002E2C98">
        <w:rPr>
          <w:rFonts w:ascii="Helvetica" w:eastAsia="Times New Roman" w:hAnsi="Helvetica" w:cs="Times New Roman"/>
          <w:sz w:val="20"/>
          <w:szCs w:val="20"/>
          <w:lang w:val="en-US" w:eastAsia="zh-CN"/>
        </w:rPr>
        <w:t>,</w:t>
      </w:r>
      <w:r w:rsidRPr="0081605A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 more than </w:t>
      </w:r>
      <w:r w:rsidR="005604C6" w:rsidRPr="005604C6">
        <w:rPr>
          <w:rFonts w:ascii="Helvetica" w:eastAsia="Times New Roman" w:hAnsi="Helvetica" w:cs="Times New Roman"/>
          <w:sz w:val="20"/>
          <w:szCs w:val="20"/>
          <w:lang w:val="en-US" w:eastAsia="zh-CN"/>
        </w:rPr>
        <w:t>9</w:t>
      </w:r>
      <w:r w:rsidR="002E2C98" w:rsidRPr="005604C6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0,000 </w:t>
      </w:r>
      <w:r w:rsidRPr="0081605A">
        <w:rPr>
          <w:rFonts w:ascii="Helvetica" w:eastAsia="Times New Roman" w:hAnsi="Helvetica" w:cs="Times New Roman"/>
          <w:sz w:val="20"/>
          <w:szCs w:val="20"/>
          <w:lang w:val="en-US" w:eastAsia="zh-CN"/>
        </w:rPr>
        <w:t>patient treatments of Second-line TB drugs have</w:t>
      </w:r>
      <w:r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 been supplied.</w:t>
      </w:r>
    </w:p>
    <w:p w:rsidR="00BE4CB3" w:rsidRPr="002F6E0F" w:rsidRDefault="00BE4CB3" w:rsidP="002F6E0F">
      <w:pPr>
        <w:pStyle w:val="ListParagraph"/>
        <w:numPr>
          <w:ilvl w:val="0"/>
          <w:numId w:val="15"/>
        </w:numPr>
        <w:spacing w:before="60" w:after="120" w:line="240" w:lineRule="auto"/>
        <w:jc w:val="both"/>
        <w:rPr>
          <w:rFonts w:eastAsia="Times New Roman" w:cstheme="minorHAnsi"/>
          <w:b/>
          <w:bCs/>
        </w:rPr>
      </w:pPr>
      <w:r w:rsidRPr="002F6E0F">
        <w:rPr>
          <w:rFonts w:eastAsia="Times New Roman" w:cstheme="minorHAnsi"/>
          <w:b/>
          <w:bCs/>
        </w:rPr>
        <w:t>EOI</w:t>
      </w:r>
    </w:p>
    <w:p w:rsidR="00D95F90" w:rsidRDefault="009C3F9D" w:rsidP="00256E39">
      <w:pPr>
        <w:spacing w:before="60" w:after="120" w:line="240" w:lineRule="auto"/>
        <w:jc w:val="both"/>
        <w:rPr>
          <w:rFonts w:ascii="Helvetica" w:eastAsia="Times New Roman" w:hAnsi="Helvetica" w:cs="Times New Roman"/>
          <w:sz w:val="20"/>
          <w:szCs w:val="20"/>
          <w:lang w:val="en-US" w:eastAsia="zh-CN"/>
        </w:rPr>
      </w:pPr>
      <w:r w:rsidRPr="009C3F9D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GDF is now issuing </w:t>
      </w:r>
      <w:r w:rsidR="002E2C98">
        <w:rPr>
          <w:rFonts w:ascii="Helvetica" w:eastAsia="Times New Roman" w:hAnsi="Helvetica" w:cs="Times New Roman"/>
          <w:sz w:val="20"/>
          <w:szCs w:val="20"/>
          <w:lang w:val="en-US" w:eastAsia="zh-CN"/>
        </w:rPr>
        <w:t>an</w:t>
      </w:r>
      <w:r w:rsidRPr="009C3F9D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 Invitation for Submission</w:t>
      </w:r>
      <w:r w:rsidR="00FC7679">
        <w:rPr>
          <w:rFonts w:ascii="Helvetica" w:eastAsia="Times New Roman" w:hAnsi="Helvetica" w:cs="Times New Roman"/>
          <w:sz w:val="20"/>
          <w:szCs w:val="20"/>
          <w:lang w:val="en-US" w:eastAsia="zh-CN"/>
        </w:rPr>
        <w:t>s</w:t>
      </w:r>
      <w:r w:rsidRPr="009C3F9D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 of </w:t>
      </w:r>
      <w:r w:rsidRPr="00FC7679">
        <w:rPr>
          <w:rFonts w:ascii="Helvetica" w:eastAsia="Times New Roman" w:hAnsi="Helvetica" w:cs="Times New Roman"/>
          <w:i/>
          <w:iCs/>
          <w:sz w:val="20"/>
          <w:szCs w:val="20"/>
          <w:lang w:val="en-US" w:eastAsia="zh-CN"/>
        </w:rPr>
        <w:t>Expressions of Interest</w:t>
      </w:r>
      <w:r w:rsidRPr="009C3F9D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 (EOI) </w:t>
      </w:r>
      <w:r w:rsidR="00256E39">
        <w:rPr>
          <w:rFonts w:ascii="Helvetica" w:eastAsia="Times New Roman" w:hAnsi="Helvetica" w:cs="Times New Roman"/>
          <w:sz w:val="20"/>
          <w:szCs w:val="20"/>
          <w:lang w:val="en-US" w:eastAsia="zh-CN"/>
        </w:rPr>
        <w:t>to</w:t>
      </w:r>
      <w:r w:rsidRPr="009C3F9D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 </w:t>
      </w:r>
      <w:r w:rsidR="00256E39">
        <w:rPr>
          <w:rFonts w:ascii="Helvetica" w:eastAsia="Times New Roman" w:hAnsi="Helvetica" w:cs="Times New Roman"/>
          <w:sz w:val="20"/>
          <w:szCs w:val="20"/>
          <w:lang w:val="en-US" w:eastAsia="zh-CN"/>
        </w:rPr>
        <w:t>provide</w:t>
      </w:r>
      <w:r w:rsidR="00BE4CB3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 </w:t>
      </w:r>
      <w:r>
        <w:rPr>
          <w:rFonts w:ascii="Helvetica" w:eastAsia="Times New Roman" w:hAnsi="Helvetica" w:cs="Times New Roman"/>
          <w:sz w:val="20"/>
          <w:szCs w:val="20"/>
          <w:lang w:val="en-US" w:eastAsia="zh-CN"/>
        </w:rPr>
        <w:t>consultancy service</w:t>
      </w:r>
      <w:r w:rsidR="002E2C98">
        <w:rPr>
          <w:rFonts w:ascii="Helvetica" w:eastAsia="Times New Roman" w:hAnsi="Helvetica" w:cs="Times New Roman"/>
          <w:sz w:val="20"/>
          <w:szCs w:val="20"/>
          <w:lang w:val="en-US" w:eastAsia="zh-CN"/>
        </w:rPr>
        <w:t>s</w:t>
      </w:r>
      <w:r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 </w:t>
      </w:r>
      <w:r w:rsidRPr="009C3F9D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in </w:t>
      </w:r>
      <w:r w:rsidR="00FC7679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Drug </w:t>
      </w:r>
      <w:r w:rsidRPr="009C3F9D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Supply Chain </w:t>
      </w:r>
      <w:r w:rsidR="00BE4CB3">
        <w:rPr>
          <w:rFonts w:ascii="Helvetica" w:eastAsia="Times New Roman" w:hAnsi="Helvetica" w:cs="Times New Roman"/>
          <w:sz w:val="20"/>
          <w:szCs w:val="20"/>
          <w:lang w:val="en-US" w:eastAsia="zh-CN"/>
        </w:rPr>
        <w:t>M</w:t>
      </w:r>
      <w:r w:rsidRPr="009C3F9D">
        <w:rPr>
          <w:rFonts w:ascii="Helvetica" w:eastAsia="Times New Roman" w:hAnsi="Helvetica" w:cs="Times New Roman"/>
          <w:sz w:val="20"/>
          <w:szCs w:val="20"/>
          <w:lang w:val="en-US" w:eastAsia="zh-CN"/>
        </w:rPr>
        <w:t>anagement</w:t>
      </w:r>
      <w:r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. </w:t>
      </w:r>
      <w:r w:rsidRPr="002E2C98">
        <w:rPr>
          <w:rFonts w:asciiTheme="minorBidi" w:hAnsiTheme="minorBidi"/>
          <w:sz w:val="20"/>
          <w:szCs w:val="20"/>
        </w:rPr>
        <w:t>The purpose of this EOI is to short-list potential</w:t>
      </w:r>
      <w:r w:rsidRPr="002E2C98">
        <w:rPr>
          <w:rFonts w:asciiTheme="minorBidi" w:hAnsiTheme="minorBidi"/>
        </w:rPr>
        <w:t xml:space="preserve"> </w:t>
      </w:r>
      <w:r w:rsidRPr="002E2C98">
        <w:rPr>
          <w:rFonts w:asciiTheme="minorBidi" w:eastAsia="Times New Roman" w:hAnsiTheme="minorBidi"/>
          <w:sz w:val="20"/>
          <w:szCs w:val="20"/>
          <w:lang w:val="en-US" w:eastAsia="zh-CN"/>
        </w:rPr>
        <w:t xml:space="preserve">suitable </w:t>
      </w:r>
      <w:r w:rsidR="00256E39" w:rsidRPr="002E2C98">
        <w:rPr>
          <w:rFonts w:asciiTheme="minorBidi" w:eastAsia="Times New Roman" w:hAnsiTheme="minorBidi"/>
          <w:sz w:val="20"/>
          <w:szCs w:val="20"/>
          <w:lang w:val="en-US" w:eastAsia="zh-CN"/>
        </w:rPr>
        <w:t>consultan</w:t>
      </w:r>
      <w:r w:rsidR="00256E39">
        <w:rPr>
          <w:rFonts w:asciiTheme="minorBidi" w:eastAsia="Times New Roman" w:hAnsiTheme="minorBidi"/>
          <w:sz w:val="20"/>
          <w:szCs w:val="20"/>
          <w:lang w:val="en-US" w:eastAsia="zh-CN"/>
        </w:rPr>
        <w:t>ts</w:t>
      </w:r>
      <w:r w:rsidR="00256E39" w:rsidRPr="002E2C98">
        <w:rPr>
          <w:rFonts w:asciiTheme="minorBidi" w:eastAsia="Times New Roman" w:hAnsiTheme="minorBidi"/>
          <w:sz w:val="20"/>
          <w:szCs w:val="20"/>
          <w:lang w:val="en-US" w:eastAsia="zh-CN"/>
        </w:rPr>
        <w:t xml:space="preserve"> </w:t>
      </w:r>
      <w:r w:rsidR="00256E39">
        <w:rPr>
          <w:rFonts w:asciiTheme="minorBidi" w:eastAsia="Times New Roman" w:hAnsiTheme="minorBidi"/>
          <w:sz w:val="20"/>
          <w:szCs w:val="20"/>
          <w:lang w:val="en-US" w:eastAsia="zh-CN"/>
        </w:rPr>
        <w:t xml:space="preserve">or </w:t>
      </w:r>
      <w:r w:rsidRPr="002E2C98">
        <w:rPr>
          <w:rFonts w:asciiTheme="minorBidi" w:eastAsia="Times New Roman" w:hAnsiTheme="minorBidi"/>
          <w:sz w:val="20"/>
          <w:szCs w:val="20"/>
          <w:lang w:val="en-US" w:eastAsia="zh-CN"/>
        </w:rPr>
        <w:t xml:space="preserve">agencies to </w:t>
      </w:r>
      <w:r w:rsidR="00065BCB" w:rsidRPr="002E2C98">
        <w:rPr>
          <w:rFonts w:asciiTheme="minorBidi" w:eastAsia="Times New Roman" w:hAnsiTheme="minorBidi"/>
          <w:sz w:val="20"/>
          <w:szCs w:val="20"/>
          <w:lang w:val="en-US" w:eastAsia="zh-CN"/>
        </w:rPr>
        <w:t>participate in</w:t>
      </w:r>
      <w:r w:rsidR="00065BCB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 a </w:t>
      </w:r>
      <w:r w:rsidR="00065BCB" w:rsidRPr="00FC7679">
        <w:rPr>
          <w:rFonts w:ascii="Helvetica" w:eastAsia="Times New Roman" w:hAnsi="Helvetica" w:cs="Times New Roman"/>
          <w:i/>
          <w:iCs/>
          <w:sz w:val="20"/>
          <w:szCs w:val="20"/>
          <w:lang w:val="en-US" w:eastAsia="zh-CN"/>
        </w:rPr>
        <w:t>Request for Proposals</w:t>
      </w:r>
      <w:r w:rsidR="00065BCB"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 to </w:t>
      </w:r>
      <w:r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conduct </w:t>
      </w:r>
      <w:r w:rsidR="00BE4CB3">
        <w:rPr>
          <w:rFonts w:ascii="Helvetica" w:eastAsia="Times New Roman" w:hAnsi="Helvetica" w:cs="Times New Roman"/>
          <w:sz w:val="20"/>
          <w:szCs w:val="20"/>
          <w:lang w:val="en-US" w:eastAsia="zh-CN"/>
        </w:rPr>
        <w:t>an analysis</w:t>
      </w:r>
      <w:r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 of the GDF </w:t>
      </w:r>
      <w:r w:rsidR="00BE4CB3">
        <w:rPr>
          <w:rFonts w:ascii="Helvetica" w:eastAsia="Times New Roman" w:hAnsi="Helvetica" w:cs="Times New Roman"/>
          <w:sz w:val="20"/>
          <w:szCs w:val="20"/>
          <w:lang w:val="en-US" w:eastAsia="zh-CN"/>
        </w:rPr>
        <w:t>s</w:t>
      </w:r>
      <w:r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upply chain and to </w:t>
      </w:r>
      <w:r w:rsidR="00B16107">
        <w:rPr>
          <w:rFonts w:ascii="Helvetica" w:eastAsia="Times New Roman" w:hAnsi="Helvetica" w:cs="Times New Roman"/>
          <w:sz w:val="20"/>
          <w:szCs w:val="20"/>
          <w:lang w:val="en-US" w:eastAsia="zh-CN"/>
        </w:rPr>
        <w:t>assist</w:t>
      </w:r>
      <w:r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 </w:t>
      </w:r>
      <w:r w:rsidR="00B16107">
        <w:rPr>
          <w:rFonts w:ascii="Helvetica" w:eastAsia="Times New Roman" w:hAnsi="Helvetica" w:cs="Times New Roman"/>
          <w:sz w:val="20"/>
          <w:szCs w:val="20"/>
          <w:lang w:val="en-US" w:eastAsia="zh-CN"/>
        </w:rPr>
        <w:t>GDF</w:t>
      </w:r>
      <w:r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 </w:t>
      </w:r>
      <w:r w:rsidR="00B16107">
        <w:rPr>
          <w:rFonts w:ascii="Helvetica" w:eastAsia="Times New Roman" w:hAnsi="Helvetica" w:cs="Times New Roman"/>
          <w:sz w:val="20"/>
          <w:szCs w:val="20"/>
          <w:lang w:val="en-US" w:eastAsia="zh-CN"/>
        </w:rPr>
        <w:t>in</w:t>
      </w:r>
      <w:r>
        <w:rPr>
          <w:rFonts w:ascii="Helvetica" w:eastAsia="Times New Roman" w:hAnsi="Helvetica" w:cs="Times New Roman"/>
          <w:sz w:val="20"/>
          <w:szCs w:val="20"/>
          <w:lang w:val="en-US" w:eastAsia="zh-CN"/>
        </w:rPr>
        <w:t xml:space="preserve"> implementing a stockpile for TB </w:t>
      </w:r>
      <w:r w:rsidR="00B16107">
        <w:rPr>
          <w:rFonts w:ascii="Helvetica" w:eastAsia="Times New Roman" w:hAnsi="Helvetica" w:cs="Times New Roman"/>
          <w:sz w:val="20"/>
          <w:szCs w:val="20"/>
          <w:lang w:val="en-US" w:eastAsia="zh-CN"/>
        </w:rPr>
        <w:t>medicines.</w:t>
      </w:r>
    </w:p>
    <w:p w:rsidR="00D95F90" w:rsidRDefault="00D95F90" w:rsidP="00F36529">
      <w:pPr>
        <w:spacing w:before="60" w:after="60"/>
        <w:rPr>
          <w:rFonts w:ascii="Helvetica" w:eastAsia="Times New Roman" w:hAnsi="Helvetica" w:cs="Times New Roman"/>
          <w:sz w:val="20"/>
          <w:szCs w:val="20"/>
          <w:lang w:val="en-US" w:eastAsia="zh-CN"/>
        </w:rPr>
      </w:pPr>
      <w:r>
        <w:rPr>
          <w:rFonts w:ascii="Helvetica" w:eastAsia="Times New Roman" w:hAnsi="Helvetica" w:cs="Times New Roman"/>
          <w:sz w:val="20"/>
          <w:szCs w:val="20"/>
          <w:lang w:val="en-US" w:eastAsia="zh-CN"/>
        </w:rPr>
        <w:br w:type="page"/>
      </w:r>
    </w:p>
    <w:p w:rsidR="00065BCB" w:rsidRPr="00504164" w:rsidRDefault="00065BCB" w:rsidP="00504164">
      <w:pPr>
        <w:pStyle w:val="ListParagraph"/>
        <w:numPr>
          <w:ilvl w:val="0"/>
          <w:numId w:val="15"/>
        </w:numPr>
        <w:spacing w:before="60" w:after="60"/>
        <w:jc w:val="both"/>
        <w:rPr>
          <w:b/>
          <w:bCs/>
        </w:rPr>
      </w:pPr>
      <w:r w:rsidRPr="00504164">
        <w:rPr>
          <w:b/>
          <w:bCs/>
        </w:rPr>
        <w:lastRenderedPageBreak/>
        <w:t>Planned Request for Proposals for Consulting Services in Supply Chain Management</w:t>
      </w:r>
    </w:p>
    <w:p w:rsidR="00F36529" w:rsidRPr="00504164" w:rsidRDefault="00F36529" w:rsidP="00F36529">
      <w:pPr>
        <w:spacing w:before="60" w:after="60"/>
        <w:jc w:val="both"/>
        <w:rPr>
          <w:b/>
          <w:bCs/>
          <w:i/>
          <w:iCs/>
        </w:rPr>
      </w:pPr>
      <w:r w:rsidRPr="00504164">
        <w:rPr>
          <w:b/>
          <w:bCs/>
          <w:i/>
          <w:iCs/>
        </w:rPr>
        <w:t>Purpose</w:t>
      </w:r>
    </w:p>
    <w:p w:rsidR="00A96A21" w:rsidRPr="00FC7679" w:rsidRDefault="00BE4CB3" w:rsidP="00BE4CB3">
      <w:pPr>
        <w:spacing w:before="60" w:after="60"/>
        <w:jc w:val="both"/>
        <w:rPr>
          <w:rFonts w:asciiTheme="minorBidi" w:hAnsiTheme="minorBidi"/>
          <w:sz w:val="20"/>
          <w:szCs w:val="20"/>
        </w:rPr>
      </w:pPr>
      <w:r w:rsidRPr="00FC7679">
        <w:rPr>
          <w:rFonts w:asciiTheme="minorBidi" w:hAnsiTheme="minorBidi"/>
          <w:sz w:val="20"/>
          <w:szCs w:val="20"/>
        </w:rPr>
        <w:t xml:space="preserve">The </w:t>
      </w:r>
      <w:r w:rsidR="00F36529" w:rsidRPr="00FC7679">
        <w:rPr>
          <w:rFonts w:asciiTheme="minorBidi" w:hAnsiTheme="minorBidi"/>
          <w:sz w:val="20"/>
          <w:szCs w:val="20"/>
          <w:u w:val="single"/>
        </w:rPr>
        <w:t>GDF Strategic Stockpile</w:t>
      </w:r>
      <w:r w:rsidR="00F36529" w:rsidRPr="00FC7679">
        <w:rPr>
          <w:rFonts w:asciiTheme="minorBidi" w:hAnsiTheme="minorBidi"/>
          <w:sz w:val="20"/>
          <w:szCs w:val="20"/>
        </w:rPr>
        <w:t xml:space="preserve"> should be able to provide</w:t>
      </w:r>
      <w:r w:rsidR="00F64E75">
        <w:rPr>
          <w:rFonts w:asciiTheme="minorBidi" w:hAnsiTheme="minorBidi"/>
          <w:sz w:val="20"/>
          <w:szCs w:val="20"/>
        </w:rPr>
        <w:t xml:space="preserve"> </w:t>
      </w:r>
      <w:r w:rsidR="00256E39">
        <w:rPr>
          <w:rFonts w:asciiTheme="minorBidi" w:hAnsiTheme="minorBidi"/>
          <w:sz w:val="20"/>
          <w:szCs w:val="20"/>
        </w:rPr>
        <w:t>:</w:t>
      </w:r>
      <w:r w:rsidR="00F36529" w:rsidRPr="00FC7679">
        <w:rPr>
          <w:rFonts w:asciiTheme="minorBidi" w:hAnsiTheme="minorBidi"/>
          <w:sz w:val="20"/>
          <w:szCs w:val="20"/>
        </w:rPr>
        <w:t xml:space="preserve"> </w:t>
      </w:r>
    </w:p>
    <w:p w:rsidR="00A96A21" w:rsidRPr="00FC7679" w:rsidRDefault="0081605A" w:rsidP="0081605A">
      <w:pPr>
        <w:pStyle w:val="ListParagraph"/>
        <w:numPr>
          <w:ilvl w:val="0"/>
          <w:numId w:val="17"/>
        </w:numPr>
        <w:spacing w:before="60" w:after="60"/>
        <w:jc w:val="both"/>
        <w:rPr>
          <w:rFonts w:asciiTheme="minorBidi" w:hAnsiTheme="minorBidi" w:cstheme="minorBidi"/>
          <w:sz w:val="20"/>
          <w:szCs w:val="20"/>
        </w:rPr>
      </w:pPr>
      <w:r w:rsidRPr="00FC7679">
        <w:rPr>
          <w:rFonts w:asciiTheme="minorBidi" w:hAnsiTheme="minorBidi" w:cstheme="minorBidi"/>
          <w:sz w:val="20"/>
          <w:szCs w:val="20"/>
        </w:rPr>
        <w:t>K</w:t>
      </w:r>
      <w:r w:rsidR="00F36529" w:rsidRPr="00FC7679">
        <w:rPr>
          <w:rFonts w:asciiTheme="minorBidi" w:hAnsiTheme="minorBidi" w:cstheme="minorBidi"/>
          <w:sz w:val="20"/>
          <w:szCs w:val="20"/>
        </w:rPr>
        <w:t xml:space="preserve">ey </w:t>
      </w:r>
      <w:r w:rsidR="00BE4CB3" w:rsidRPr="00FC7679">
        <w:rPr>
          <w:rFonts w:asciiTheme="minorBidi" w:hAnsiTheme="minorBidi" w:cstheme="minorBidi"/>
          <w:sz w:val="20"/>
          <w:szCs w:val="20"/>
        </w:rPr>
        <w:t xml:space="preserve">first line anti-TB </w:t>
      </w:r>
      <w:r w:rsidR="00F36529" w:rsidRPr="00FC7679">
        <w:rPr>
          <w:rFonts w:asciiTheme="minorBidi" w:hAnsiTheme="minorBidi" w:cstheme="minorBidi"/>
          <w:sz w:val="20"/>
          <w:szCs w:val="20"/>
        </w:rPr>
        <w:t xml:space="preserve">medicines for 136,000 patient treatments at </w:t>
      </w:r>
      <w:r w:rsidR="00523EE1">
        <w:rPr>
          <w:rFonts w:asciiTheme="minorBidi" w:hAnsiTheme="minorBidi" w:cstheme="minorBidi"/>
          <w:sz w:val="20"/>
          <w:szCs w:val="20"/>
        </w:rPr>
        <w:t xml:space="preserve">approximately </w:t>
      </w:r>
      <w:r w:rsidR="00F36529" w:rsidRPr="005604C6">
        <w:rPr>
          <w:rFonts w:asciiTheme="minorBidi" w:hAnsiTheme="minorBidi" w:cstheme="minorBidi"/>
          <w:sz w:val="20"/>
          <w:szCs w:val="20"/>
        </w:rPr>
        <w:t xml:space="preserve">USD 22 </w:t>
      </w:r>
      <w:r w:rsidR="00F36529" w:rsidRPr="00FC7679">
        <w:rPr>
          <w:rFonts w:asciiTheme="minorBidi" w:hAnsiTheme="minorBidi" w:cstheme="minorBidi"/>
          <w:sz w:val="20"/>
          <w:szCs w:val="20"/>
        </w:rPr>
        <w:t>per patient treatment in 2013</w:t>
      </w:r>
      <w:r w:rsidR="00256E39">
        <w:rPr>
          <w:rFonts w:asciiTheme="minorBidi" w:hAnsiTheme="minorBidi" w:cstheme="minorBidi"/>
          <w:sz w:val="20"/>
          <w:szCs w:val="20"/>
        </w:rPr>
        <w:t>; and</w:t>
      </w:r>
      <w:r w:rsidR="00A96A21" w:rsidRPr="00FC7679">
        <w:rPr>
          <w:rFonts w:asciiTheme="minorBidi" w:hAnsiTheme="minorBidi" w:cstheme="minorBidi"/>
          <w:sz w:val="20"/>
          <w:szCs w:val="20"/>
        </w:rPr>
        <w:t xml:space="preserve"> </w:t>
      </w:r>
    </w:p>
    <w:p w:rsidR="00A96A21" w:rsidRPr="00FC7679" w:rsidRDefault="0081605A" w:rsidP="00523EE1">
      <w:pPr>
        <w:pStyle w:val="ListParagraph"/>
        <w:numPr>
          <w:ilvl w:val="0"/>
          <w:numId w:val="17"/>
        </w:numPr>
        <w:spacing w:before="60" w:after="60"/>
        <w:jc w:val="both"/>
        <w:rPr>
          <w:rFonts w:asciiTheme="minorBidi" w:hAnsiTheme="minorBidi" w:cstheme="minorBidi"/>
          <w:sz w:val="20"/>
          <w:szCs w:val="20"/>
        </w:rPr>
      </w:pPr>
      <w:r w:rsidRPr="00FC7679">
        <w:rPr>
          <w:rFonts w:asciiTheme="minorBidi" w:hAnsiTheme="minorBidi" w:cstheme="minorBidi"/>
          <w:sz w:val="20"/>
          <w:szCs w:val="20"/>
        </w:rPr>
        <w:t>Key</w:t>
      </w:r>
      <w:r w:rsidR="00A96A21" w:rsidRPr="00FC7679">
        <w:rPr>
          <w:rFonts w:asciiTheme="minorBidi" w:hAnsiTheme="minorBidi" w:cstheme="minorBidi"/>
          <w:sz w:val="20"/>
          <w:szCs w:val="20"/>
        </w:rPr>
        <w:t xml:space="preserve"> second line anti-TB medicines </w:t>
      </w:r>
      <w:r w:rsidR="00523EE1">
        <w:rPr>
          <w:rFonts w:asciiTheme="minorBidi" w:hAnsiTheme="minorBidi" w:cstheme="minorBidi"/>
          <w:sz w:val="20"/>
          <w:szCs w:val="20"/>
        </w:rPr>
        <w:t>approximately 30,000</w:t>
      </w:r>
      <w:r w:rsidR="00A96A21" w:rsidRPr="00FC7679">
        <w:rPr>
          <w:rFonts w:asciiTheme="minorBidi" w:hAnsiTheme="minorBidi" w:cstheme="minorBidi"/>
          <w:sz w:val="20"/>
          <w:szCs w:val="20"/>
        </w:rPr>
        <w:t xml:space="preserve"> patient treatment</w:t>
      </w:r>
      <w:r w:rsidR="00256E39">
        <w:rPr>
          <w:rFonts w:asciiTheme="minorBidi" w:hAnsiTheme="minorBidi" w:cstheme="minorBidi"/>
          <w:sz w:val="20"/>
          <w:szCs w:val="20"/>
        </w:rPr>
        <w:t>s</w:t>
      </w:r>
      <w:r w:rsidR="00A96A21" w:rsidRPr="00FC7679">
        <w:rPr>
          <w:rFonts w:asciiTheme="minorBidi" w:hAnsiTheme="minorBidi" w:cstheme="minorBidi"/>
          <w:sz w:val="20"/>
          <w:szCs w:val="20"/>
        </w:rPr>
        <w:t xml:space="preserve"> at </w:t>
      </w:r>
      <w:r w:rsidR="00523EE1">
        <w:rPr>
          <w:rFonts w:asciiTheme="minorBidi" w:hAnsiTheme="minorBidi" w:cstheme="minorBidi"/>
          <w:sz w:val="20"/>
          <w:szCs w:val="20"/>
        </w:rPr>
        <w:t xml:space="preserve">approximately </w:t>
      </w:r>
      <w:r w:rsidR="00523EE1" w:rsidRPr="00523EE1">
        <w:rPr>
          <w:rFonts w:asciiTheme="minorBidi" w:hAnsiTheme="minorBidi" w:cstheme="minorBidi"/>
          <w:sz w:val="20"/>
          <w:szCs w:val="20"/>
        </w:rPr>
        <w:t>2,500</w:t>
      </w:r>
      <w:r w:rsidR="00A96A21" w:rsidRPr="00523EE1">
        <w:rPr>
          <w:rFonts w:asciiTheme="minorBidi" w:hAnsiTheme="minorBidi" w:cstheme="minorBidi"/>
          <w:sz w:val="20"/>
          <w:szCs w:val="20"/>
        </w:rPr>
        <w:t xml:space="preserve"> U</w:t>
      </w:r>
      <w:r w:rsidR="00256E39" w:rsidRPr="00523EE1">
        <w:rPr>
          <w:rFonts w:asciiTheme="minorBidi" w:hAnsiTheme="minorBidi" w:cstheme="minorBidi"/>
          <w:sz w:val="20"/>
          <w:szCs w:val="20"/>
        </w:rPr>
        <w:t>SD</w:t>
      </w:r>
      <w:r w:rsidR="00F36529" w:rsidRPr="00523EE1">
        <w:rPr>
          <w:rFonts w:asciiTheme="minorBidi" w:hAnsiTheme="minorBidi" w:cstheme="minorBidi"/>
          <w:sz w:val="20"/>
          <w:szCs w:val="20"/>
        </w:rPr>
        <w:t xml:space="preserve">. </w:t>
      </w:r>
      <w:bookmarkStart w:id="0" w:name="_GoBack"/>
      <w:bookmarkEnd w:id="0"/>
    </w:p>
    <w:p w:rsidR="00F36529" w:rsidRPr="00FC7679" w:rsidRDefault="00BE4CB3" w:rsidP="00880028">
      <w:pPr>
        <w:spacing w:before="60" w:after="60"/>
        <w:jc w:val="both"/>
        <w:rPr>
          <w:rFonts w:asciiTheme="minorBidi" w:hAnsiTheme="minorBidi"/>
          <w:sz w:val="20"/>
          <w:szCs w:val="20"/>
        </w:rPr>
      </w:pPr>
      <w:r w:rsidRPr="00FC7679">
        <w:rPr>
          <w:rFonts w:asciiTheme="minorBidi" w:hAnsiTheme="minorBidi"/>
          <w:sz w:val="20"/>
          <w:szCs w:val="20"/>
        </w:rPr>
        <w:t>The s</w:t>
      </w:r>
      <w:r w:rsidR="00F36529" w:rsidRPr="00FC7679">
        <w:rPr>
          <w:rFonts w:asciiTheme="minorBidi" w:hAnsiTheme="minorBidi"/>
          <w:sz w:val="20"/>
          <w:szCs w:val="20"/>
        </w:rPr>
        <w:t xml:space="preserve">ize of the stockpile </w:t>
      </w:r>
      <w:r w:rsidR="00256E39">
        <w:rPr>
          <w:rFonts w:asciiTheme="minorBidi" w:hAnsiTheme="minorBidi"/>
          <w:sz w:val="20"/>
          <w:szCs w:val="20"/>
        </w:rPr>
        <w:t>may</w:t>
      </w:r>
      <w:r w:rsidR="00F36529" w:rsidRPr="00FC7679">
        <w:rPr>
          <w:rFonts w:asciiTheme="minorBidi" w:hAnsiTheme="minorBidi"/>
          <w:sz w:val="20"/>
          <w:szCs w:val="20"/>
        </w:rPr>
        <w:t xml:space="preserve"> increase in the </w:t>
      </w:r>
      <w:r w:rsidR="00256E39">
        <w:rPr>
          <w:rFonts w:asciiTheme="minorBidi" w:hAnsiTheme="minorBidi"/>
          <w:sz w:val="20"/>
          <w:szCs w:val="20"/>
        </w:rPr>
        <w:t>coming</w:t>
      </w:r>
      <w:r w:rsidR="00F36529" w:rsidRPr="00FC7679">
        <w:rPr>
          <w:rFonts w:asciiTheme="minorBidi" w:hAnsiTheme="minorBidi"/>
          <w:sz w:val="20"/>
          <w:szCs w:val="20"/>
        </w:rPr>
        <w:t xml:space="preserve"> years</w:t>
      </w:r>
      <w:r w:rsidR="00256E39">
        <w:rPr>
          <w:rFonts w:asciiTheme="minorBidi" w:hAnsiTheme="minorBidi"/>
          <w:sz w:val="20"/>
          <w:szCs w:val="20"/>
        </w:rPr>
        <w:t xml:space="preserve"> should</w:t>
      </w:r>
      <w:r w:rsidR="00F36529" w:rsidRPr="00FC7679">
        <w:rPr>
          <w:rFonts w:asciiTheme="minorBidi" w:hAnsiTheme="minorBidi"/>
          <w:sz w:val="20"/>
          <w:szCs w:val="20"/>
        </w:rPr>
        <w:t xml:space="preserve"> </w:t>
      </w:r>
      <w:r w:rsidR="00256E39">
        <w:rPr>
          <w:rFonts w:asciiTheme="minorBidi" w:hAnsiTheme="minorBidi"/>
          <w:sz w:val="20"/>
          <w:szCs w:val="20"/>
        </w:rPr>
        <w:t xml:space="preserve">additional </w:t>
      </w:r>
      <w:r w:rsidR="00F36529" w:rsidRPr="00FC7679">
        <w:rPr>
          <w:rFonts w:asciiTheme="minorBidi" w:hAnsiTheme="minorBidi"/>
          <w:sz w:val="20"/>
          <w:szCs w:val="20"/>
        </w:rPr>
        <w:t>funds</w:t>
      </w:r>
      <w:r w:rsidR="00256E39">
        <w:rPr>
          <w:rFonts w:asciiTheme="minorBidi" w:hAnsiTheme="minorBidi"/>
          <w:sz w:val="20"/>
          <w:szCs w:val="20"/>
        </w:rPr>
        <w:t xml:space="preserve"> be</w:t>
      </w:r>
      <w:r w:rsidR="00F36529" w:rsidRPr="00FC7679">
        <w:rPr>
          <w:rFonts w:asciiTheme="minorBidi" w:hAnsiTheme="minorBidi"/>
          <w:sz w:val="20"/>
          <w:szCs w:val="20"/>
        </w:rPr>
        <w:t xml:space="preserve"> received from </w:t>
      </w:r>
      <w:r w:rsidR="00256E39">
        <w:rPr>
          <w:rFonts w:asciiTheme="minorBidi" w:hAnsiTheme="minorBidi"/>
          <w:sz w:val="20"/>
          <w:szCs w:val="20"/>
        </w:rPr>
        <w:t xml:space="preserve">our </w:t>
      </w:r>
      <w:r w:rsidR="00F36529" w:rsidRPr="00FC7679">
        <w:rPr>
          <w:rFonts w:asciiTheme="minorBidi" w:hAnsiTheme="minorBidi"/>
          <w:sz w:val="20"/>
          <w:szCs w:val="20"/>
        </w:rPr>
        <w:t xml:space="preserve">donors.  </w:t>
      </w:r>
      <w:r w:rsidRPr="00FC7679">
        <w:rPr>
          <w:rFonts w:asciiTheme="minorBidi" w:hAnsiTheme="minorBidi"/>
          <w:sz w:val="20"/>
          <w:szCs w:val="20"/>
        </w:rPr>
        <w:t xml:space="preserve">The </w:t>
      </w:r>
      <w:r w:rsidR="00256E39">
        <w:rPr>
          <w:rFonts w:asciiTheme="minorBidi" w:hAnsiTheme="minorBidi"/>
          <w:sz w:val="20"/>
          <w:szCs w:val="20"/>
        </w:rPr>
        <w:t xml:space="preserve">anticipated </w:t>
      </w:r>
      <w:r w:rsidRPr="00FC7679">
        <w:rPr>
          <w:rFonts w:asciiTheme="minorBidi" w:hAnsiTheme="minorBidi"/>
          <w:sz w:val="20"/>
          <w:szCs w:val="20"/>
        </w:rPr>
        <w:t>n</w:t>
      </w:r>
      <w:r w:rsidR="00F36529" w:rsidRPr="00FC7679">
        <w:rPr>
          <w:rFonts w:asciiTheme="minorBidi" w:hAnsiTheme="minorBidi"/>
          <w:sz w:val="20"/>
          <w:szCs w:val="20"/>
        </w:rPr>
        <w:t xml:space="preserve">umber of countries to </w:t>
      </w:r>
      <w:r w:rsidRPr="00FC7679">
        <w:rPr>
          <w:rFonts w:asciiTheme="minorBidi" w:hAnsiTheme="minorBidi"/>
          <w:sz w:val="20"/>
          <w:szCs w:val="20"/>
        </w:rPr>
        <w:t xml:space="preserve">be </w:t>
      </w:r>
      <w:r w:rsidR="00F36529" w:rsidRPr="00FC7679">
        <w:rPr>
          <w:rFonts w:asciiTheme="minorBidi" w:hAnsiTheme="minorBidi"/>
          <w:sz w:val="20"/>
          <w:szCs w:val="20"/>
        </w:rPr>
        <w:t>serve</w:t>
      </w:r>
      <w:r w:rsidRPr="00FC7679">
        <w:rPr>
          <w:rFonts w:asciiTheme="minorBidi" w:hAnsiTheme="minorBidi"/>
          <w:sz w:val="20"/>
          <w:szCs w:val="20"/>
        </w:rPr>
        <w:t>d</w:t>
      </w:r>
      <w:r w:rsidR="00F36529" w:rsidRPr="00FC7679">
        <w:rPr>
          <w:rFonts w:asciiTheme="minorBidi" w:hAnsiTheme="minorBidi"/>
          <w:sz w:val="20"/>
          <w:szCs w:val="20"/>
        </w:rPr>
        <w:t xml:space="preserve"> from this stockpile </w:t>
      </w:r>
      <w:r w:rsidR="00880028">
        <w:rPr>
          <w:rFonts w:asciiTheme="minorBidi" w:hAnsiTheme="minorBidi"/>
          <w:sz w:val="20"/>
          <w:szCs w:val="20"/>
        </w:rPr>
        <w:t>could be</w:t>
      </w:r>
      <w:r w:rsidR="00F36529" w:rsidRPr="00FC7679">
        <w:rPr>
          <w:rFonts w:asciiTheme="minorBidi" w:hAnsiTheme="minorBidi"/>
          <w:sz w:val="20"/>
          <w:szCs w:val="20"/>
        </w:rPr>
        <w:t xml:space="preserve"> up to 100. </w:t>
      </w:r>
    </w:p>
    <w:p w:rsidR="00A96A21" w:rsidRPr="00FC7679" w:rsidRDefault="00A96A21" w:rsidP="00A96A21">
      <w:pPr>
        <w:spacing w:before="60" w:after="60"/>
        <w:rPr>
          <w:rFonts w:asciiTheme="minorBidi" w:hAnsiTheme="minorBidi"/>
          <w:sz w:val="20"/>
          <w:szCs w:val="20"/>
        </w:rPr>
      </w:pPr>
      <w:r w:rsidRPr="00FC7679">
        <w:rPr>
          <w:rFonts w:asciiTheme="minorBidi" w:hAnsiTheme="minorBidi"/>
          <w:sz w:val="20"/>
          <w:szCs w:val="20"/>
        </w:rPr>
        <w:t xml:space="preserve">The </w:t>
      </w:r>
      <w:r w:rsidRPr="00FC7679">
        <w:rPr>
          <w:rFonts w:asciiTheme="minorBidi" w:hAnsiTheme="minorBidi"/>
          <w:sz w:val="20"/>
          <w:szCs w:val="20"/>
          <w:u w:val="single"/>
        </w:rPr>
        <w:t>GDF Strategic Revolving Fund</w:t>
      </w:r>
      <w:r w:rsidRPr="00FC7679">
        <w:rPr>
          <w:rFonts w:asciiTheme="minorBidi" w:hAnsiTheme="minorBidi"/>
          <w:sz w:val="20"/>
          <w:szCs w:val="20"/>
        </w:rPr>
        <w:t xml:space="preserve"> should be able to enhance and accelerate the availability and delivery of anti-TB drugs by providing interim funding to countries with secured but potentially delayed financing.</w:t>
      </w:r>
    </w:p>
    <w:p w:rsidR="00F36529" w:rsidRPr="00504164" w:rsidRDefault="00F36529" w:rsidP="00F36529">
      <w:pPr>
        <w:spacing w:before="60" w:after="60" w:line="240" w:lineRule="auto"/>
        <w:jc w:val="both"/>
        <w:rPr>
          <w:b/>
          <w:bCs/>
          <w:i/>
          <w:iCs/>
        </w:rPr>
      </w:pPr>
      <w:r w:rsidRPr="00504164">
        <w:rPr>
          <w:b/>
          <w:bCs/>
          <w:i/>
          <w:iCs/>
        </w:rPr>
        <w:t>Goals to achieve :</w:t>
      </w:r>
    </w:p>
    <w:p w:rsidR="00F36529" w:rsidRPr="00FC7679" w:rsidRDefault="00F36529" w:rsidP="00523EE1">
      <w:pPr>
        <w:pStyle w:val="ListParagraph"/>
        <w:numPr>
          <w:ilvl w:val="0"/>
          <w:numId w:val="6"/>
        </w:numPr>
        <w:spacing w:before="60" w:after="60"/>
        <w:rPr>
          <w:rFonts w:ascii="Arial" w:hAnsi="Arial" w:cs="Arial"/>
          <w:sz w:val="20"/>
          <w:szCs w:val="20"/>
        </w:rPr>
      </w:pPr>
      <w:r w:rsidRPr="00FC7679">
        <w:rPr>
          <w:rFonts w:ascii="Arial" w:hAnsi="Arial" w:cs="Arial"/>
          <w:sz w:val="20"/>
          <w:szCs w:val="20"/>
        </w:rPr>
        <w:t>Avoid stock-out situations in countries by</w:t>
      </w:r>
      <w:r w:rsidRPr="00523EE1">
        <w:rPr>
          <w:rFonts w:ascii="Arial" w:hAnsi="Arial" w:cs="Arial"/>
          <w:sz w:val="20"/>
          <w:szCs w:val="20"/>
        </w:rPr>
        <w:t xml:space="preserve"> implementing </w:t>
      </w:r>
      <w:r w:rsidRPr="00FC7679">
        <w:rPr>
          <w:rFonts w:ascii="Arial" w:hAnsi="Arial" w:cs="Arial"/>
          <w:sz w:val="20"/>
          <w:szCs w:val="20"/>
        </w:rPr>
        <w:t xml:space="preserve">a Strategic Revolving Fund </w:t>
      </w:r>
      <w:r w:rsidR="00BE4CB3" w:rsidRPr="00FC7679">
        <w:rPr>
          <w:rFonts w:ascii="Arial" w:hAnsi="Arial" w:cs="Arial"/>
          <w:sz w:val="20"/>
          <w:szCs w:val="20"/>
        </w:rPr>
        <w:t xml:space="preserve">(Guarantee Fund) </w:t>
      </w:r>
      <w:r w:rsidRPr="00FC7679">
        <w:rPr>
          <w:rFonts w:ascii="Arial" w:hAnsi="Arial" w:cs="Arial"/>
          <w:sz w:val="20"/>
          <w:szCs w:val="20"/>
        </w:rPr>
        <w:t>and Strategic Stockpile to strengthen GDF operations and achievements with its partners</w:t>
      </w:r>
    </w:p>
    <w:p w:rsidR="00F36529" w:rsidRPr="00FC7679" w:rsidRDefault="00F36529" w:rsidP="00F36529">
      <w:pPr>
        <w:pStyle w:val="ListParagraph"/>
        <w:numPr>
          <w:ilvl w:val="0"/>
          <w:numId w:val="6"/>
        </w:numPr>
        <w:spacing w:before="60" w:after="60"/>
        <w:rPr>
          <w:rFonts w:ascii="Arial" w:hAnsi="Arial" w:cs="Arial"/>
          <w:sz w:val="20"/>
          <w:szCs w:val="20"/>
        </w:rPr>
      </w:pPr>
      <w:r w:rsidRPr="00FC7679">
        <w:rPr>
          <w:rFonts w:ascii="Arial" w:hAnsi="Arial" w:cs="Arial"/>
          <w:sz w:val="20"/>
          <w:szCs w:val="20"/>
        </w:rPr>
        <w:t>Decre</w:t>
      </w:r>
      <w:r w:rsidR="00B03813">
        <w:rPr>
          <w:rFonts w:ascii="Arial" w:hAnsi="Arial" w:cs="Arial"/>
          <w:sz w:val="20"/>
          <w:szCs w:val="20"/>
        </w:rPr>
        <w:t>ase lead time of GDF operations</w:t>
      </w:r>
    </w:p>
    <w:p w:rsidR="00504164" w:rsidRPr="00FC7679" w:rsidRDefault="00BE4CB3" w:rsidP="00B03813">
      <w:pPr>
        <w:pStyle w:val="ListParagraph"/>
        <w:numPr>
          <w:ilvl w:val="0"/>
          <w:numId w:val="6"/>
        </w:numPr>
        <w:spacing w:before="60" w:after="60"/>
        <w:rPr>
          <w:rFonts w:ascii="Arial" w:hAnsi="Arial" w:cs="Arial"/>
          <w:sz w:val="20"/>
          <w:szCs w:val="20"/>
        </w:rPr>
      </w:pPr>
      <w:r w:rsidRPr="00FC7679">
        <w:rPr>
          <w:rFonts w:ascii="Arial" w:hAnsi="Arial" w:cs="Arial"/>
          <w:sz w:val="20"/>
          <w:szCs w:val="20"/>
        </w:rPr>
        <w:t xml:space="preserve">Ensure </w:t>
      </w:r>
      <w:r w:rsidR="00F36529" w:rsidRPr="00FC7679">
        <w:rPr>
          <w:rFonts w:ascii="Arial" w:hAnsi="Arial" w:cs="Arial"/>
          <w:sz w:val="20"/>
          <w:szCs w:val="20"/>
        </w:rPr>
        <w:t xml:space="preserve">customers </w:t>
      </w:r>
      <w:r w:rsidRPr="00FC7679">
        <w:rPr>
          <w:rFonts w:ascii="Arial" w:hAnsi="Arial" w:cs="Arial"/>
          <w:sz w:val="20"/>
          <w:szCs w:val="20"/>
        </w:rPr>
        <w:t xml:space="preserve">receive </w:t>
      </w:r>
      <w:r w:rsidR="00F36529" w:rsidRPr="00FC7679">
        <w:rPr>
          <w:rFonts w:ascii="Arial" w:hAnsi="Arial" w:cs="Arial"/>
          <w:sz w:val="20"/>
          <w:szCs w:val="20"/>
        </w:rPr>
        <w:t xml:space="preserve">products </w:t>
      </w:r>
      <w:r w:rsidRPr="00FC7679">
        <w:rPr>
          <w:rFonts w:ascii="Arial" w:hAnsi="Arial" w:cs="Arial"/>
          <w:sz w:val="20"/>
          <w:szCs w:val="20"/>
        </w:rPr>
        <w:t xml:space="preserve">with optimal </w:t>
      </w:r>
      <w:r w:rsidR="00B03813" w:rsidRPr="00FC7679">
        <w:rPr>
          <w:rFonts w:ascii="Arial" w:hAnsi="Arial" w:cs="Arial"/>
          <w:sz w:val="20"/>
          <w:szCs w:val="20"/>
        </w:rPr>
        <w:t>shelf l</w:t>
      </w:r>
      <w:r w:rsidR="00B03813">
        <w:rPr>
          <w:rFonts w:ascii="Arial" w:hAnsi="Arial" w:cs="Arial"/>
          <w:sz w:val="20"/>
          <w:szCs w:val="20"/>
        </w:rPr>
        <w:t>ife</w:t>
      </w:r>
      <w:r w:rsidRPr="00FC7679">
        <w:rPr>
          <w:rFonts w:ascii="Arial" w:hAnsi="Arial" w:cs="Arial"/>
          <w:sz w:val="20"/>
          <w:szCs w:val="20"/>
        </w:rPr>
        <w:t xml:space="preserve"> through </w:t>
      </w:r>
      <w:r w:rsidR="00F36529" w:rsidRPr="00FC7679">
        <w:rPr>
          <w:rFonts w:ascii="Arial" w:hAnsi="Arial" w:cs="Arial"/>
          <w:sz w:val="20"/>
          <w:szCs w:val="20"/>
        </w:rPr>
        <w:t>GDF</w:t>
      </w:r>
      <w:r w:rsidR="00B03813">
        <w:rPr>
          <w:rFonts w:ascii="Arial" w:hAnsi="Arial" w:cs="Arial"/>
          <w:sz w:val="20"/>
          <w:szCs w:val="20"/>
        </w:rPr>
        <w:t xml:space="preserve"> procurement</w:t>
      </w:r>
    </w:p>
    <w:p w:rsidR="00F36529" w:rsidRPr="00FC7679" w:rsidRDefault="00504164" w:rsidP="00504164">
      <w:pPr>
        <w:pStyle w:val="ListParagraph"/>
        <w:numPr>
          <w:ilvl w:val="0"/>
          <w:numId w:val="6"/>
        </w:numPr>
        <w:spacing w:before="60" w:after="60"/>
        <w:rPr>
          <w:rFonts w:ascii="Arial" w:hAnsi="Arial" w:cs="Arial"/>
          <w:sz w:val="20"/>
          <w:szCs w:val="20"/>
        </w:rPr>
      </w:pPr>
      <w:r w:rsidRPr="00FC7679">
        <w:rPr>
          <w:rFonts w:ascii="Arial" w:hAnsi="Arial" w:cs="Arial"/>
          <w:sz w:val="20"/>
          <w:szCs w:val="20"/>
        </w:rPr>
        <w:t xml:space="preserve">Improve GDF </w:t>
      </w:r>
      <w:r w:rsidR="00B03813" w:rsidRPr="00523EE1">
        <w:rPr>
          <w:rFonts w:ascii="Arial" w:hAnsi="Arial" w:cs="Arial"/>
          <w:sz w:val="20"/>
          <w:szCs w:val="20"/>
        </w:rPr>
        <w:t xml:space="preserve">order </w:t>
      </w:r>
      <w:r w:rsidRPr="00523EE1">
        <w:rPr>
          <w:rFonts w:ascii="Arial" w:hAnsi="Arial" w:cs="Arial"/>
          <w:sz w:val="20"/>
          <w:szCs w:val="20"/>
        </w:rPr>
        <w:t xml:space="preserve">flow </w:t>
      </w:r>
      <w:r w:rsidR="00A96A21" w:rsidRPr="00FC7679">
        <w:rPr>
          <w:rFonts w:ascii="Arial" w:hAnsi="Arial" w:cs="Arial"/>
          <w:sz w:val="20"/>
          <w:szCs w:val="20"/>
        </w:rPr>
        <w:t>management, order</w:t>
      </w:r>
      <w:r w:rsidRPr="00FC7679">
        <w:rPr>
          <w:rFonts w:ascii="Arial" w:hAnsi="Arial" w:cs="Arial"/>
          <w:sz w:val="20"/>
          <w:szCs w:val="20"/>
        </w:rPr>
        <w:t xml:space="preserve"> cycle and coordination among supply chain partners</w:t>
      </w:r>
      <w:r w:rsidR="00F36529" w:rsidRPr="00FC7679">
        <w:rPr>
          <w:rFonts w:ascii="Arial" w:hAnsi="Arial" w:cs="Arial"/>
          <w:sz w:val="20"/>
          <w:szCs w:val="20"/>
        </w:rPr>
        <w:t>.</w:t>
      </w:r>
    </w:p>
    <w:p w:rsidR="00851EE4" w:rsidRPr="00504164" w:rsidRDefault="00065BCB" w:rsidP="0017185A">
      <w:pPr>
        <w:spacing w:before="60" w:after="60"/>
        <w:rPr>
          <w:b/>
          <w:bCs/>
          <w:i/>
          <w:iCs/>
        </w:rPr>
      </w:pPr>
      <w:r w:rsidRPr="00504164">
        <w:rPr>
          <w:b/>
          <w:bCs/>
          <w:i/>
          <w:iCs/>
        </w:rPr>
        <w:t>Planned s</w:t>
      </w:r>
      <w:r w:rsidR="002F41CB" w:rsidRPr="00504164">
        <w:rPr>
          <w:b/>
          <w:bCs/>
          <w:i/>
          <w:iCs/>
        </w:rPr>
        <w:t>cope of work</w:t>
      </w:r>
      <w:r w:rsidRPr="00504164">
        <w:rPr>
          <w:b/>
          <w:bCs/>
          <w:i/>
          <w:iCs/>
        </w:rPr>
        <w:t xml:space="preserve"> </w:t>
      </w:r>
      <w:r w:rsidR="0017185A">
        <w:rPr>
          <w:b/>
          <w:bCs/>
          <w:i/>
          <w:iCs/>
        </w:rPr>
        <w:t>for this</w:t>
      </w:r>
      <w:r w:rsidRPr="00504164">
        <w:rPr>
          <w:b/>
          <w:bCs/>
          <w:i/>
          <w:iCs/>
        </w:rPr>
        <w:t xml:space="preserve"> Request for Proposals</w:t>
      </w:r>
      <w:r w:rsidR="00851EE4" w:rsidRPr="00504164">
        <w:rPr>
          <w:b/>
          <w:bCs/>
          <w:i/>
          <w:iCs/>
        </w:rPr>
        <w:t xml:space="preserve">: </w:t>
      </w:r>
    </w:p>
    <w:p w:rsidR="00851EE4" w:rsidRPr="00FC7679" w:rsidRDefault="00851EE4" w:rsidP="00B03813">
      <w:pPr>
        <w:pStyle w:val="ListParagraph"/>
        <w:numPr>
          <w:ilvl w:val="0"/>
          <w:numId w:val="16"/>
        </w:numPr>
        <w:spacing w:before="60" w:after="60"/>
        <w:rPr>
          <w:rFonts w:ascii="Arial" w:hAnsi="Arial" w:cs="Arial"/>
          <w:sz w:val="20"/>
          <w:szCs w:val="20"/>
        </w:rPr>
      </w:pPr>
      <w:r w:rsidRPr="00FC7679">
        <w:rPr>
          <w:rFonts w:ascii="Arial" w:hAnsi="Arial" w:cs="Arial"/>
          <w:sz w:val="20"/>
          <w:szCs w:val="20"/>
        </w:rPr>
        <w:t xml:space="preserve">Based on current / improved GDF procedures, </w:t>
      </w:r>
      <w:r w:rsidR="00504164" w:rsidRPr="00FC7679">
        <w:rPr>
          <w:rFonts w:ascii="Arial" w:hAnsi="Arial" w:cs="Arial"/>
          <w:sz w:val="20"/>
          <w:szCs w:val="20"/>
        </w:rPr>
        <w:t>prepare technical expertise with</w:t>
      </w:r>
      <w:r w:rsidRPr="00FC7679">
        <w:rPr>
          <w:rFonts w:ascii="Arial" w:hAnsi="Arial" w:cs="Arial"/>
          <w:sz w:val="20"/>
          <w:szCs w:val="20"/>
        </w:rPr>
        <w:t xml:space="preserve"> recommendations</w:t>
      </w:r>
      <w:r w:rsidR="00E8401A" w:rsidRPr="00FC7679">
        <w:rPr>
          <w:rFonts w:ascii="Arial" w:hAnsi="Arial" w:cs="Arial"/>
          <w:sz w:val="20"/>
          <w:szCs w:val="20"/>
        </w:rPr>
        <w:t xml:space="preserve"> </w:t>
      </w:r>
      <w:r w:rsidR="00504164" w:rsidRPr="00FC7679">
        <w:rPr>
          <w:rFonts w:ascii="Arial" w:hAnsi="Arial" w:cs="Arial"/>
          <w:sz w:val="20"/>
          <w:szCs w:val="20"/>
        </w:rPr>
        <w:t>and</w:t>
      </w:r>
      <w:r w:rsidR="00E8401A" w:rsidRPr="00FC7679">
        <w:rPr>
          <w:rFonts w:ascii="Arial" w:hAnsi="Arial" w:cs="Arial"/>
          <w:sz w:val="20"/>
          <w:szCs w:val="20"/>
        </w:rPr>
        <w:t xml:space="preserve"> key </w:t>
      </w:r>
      <w:r w:rsidR="00F64E75">
        <w:rPr>
          <w:rFonts w:ascii="Arial" w:hAnsi="Arial" w:cs="Arial"/>
          <w:sz w:val="20"/>
          <w:szCs w:val="20"/>
        </w:rPr>
        <w:t xml:space="preserve">proposals and </w:t>
      </w:r>
      <w:r w:rsidR="00504164" w:rsidRPr="00FC7679">
        <w:rPr>
          <w:rFonts w:ascii="Arial" w:hAnsi="Arial" w:cs="Arial"/>
          <w:sz w:val="20"/>
          <w:szCs w:val="20"/>
        </w:rPr>
        <w:t xml:space="preserve">options </w:t>
      </w:r>
      <w:r w:rsidR="00B03813">
        <w:rPr>
          <w:rFonts w:ascii="Arial" w:hAnsi="Arial" w:cs="Arial"/>
          <w:sz w:val="20"/>
          <w:szCs w:val="20"/>
        </w:rPr>
        <w:t>for</w:t>
      </w:r>
      <w:r w:rsidR="00504164" w:rsidRPr="00FC7679">
        <w:rPr>
          <w:rFonts w:ascii="Arial" w:hAnsi="Arial" w:cs="Arial"/>
          <w:sz w:val="20"/>
          <w:szCs w:val="20"/>
        </w:rPr>
        <w:t xml:space="preserve"> implementation of</w:t>
      </w:r>
      <w:r w:rsidRPr="00FC7679">
        <w:rPr>
          <w:rFonts w:ascii="Arial" w:hAnsi="Arial" w:cs="Arial"/>
          <w:sz w:val="20"/>
          <w:szCs w:val="20"/>
        </w:rPr>
        <w:t xml:space="preserve"> </w:t>
      </w:r>
      <w:r w:rsidR="008D0283" w:rsidRPr="00FC7679">
        <w:rPr>
          <w:rFonts w:ascii="Arial" w:hAnsi="Arial" w:cs="Arial"/>
          <w:sz w:val="20"/>
          <w:szCs w:val="20"/>
        </w:rPr>
        <w:t xml:space="preserve">the </w:t>
      </w:r>
      <w:r w:rsidR="00F36529" w:rsidRPr="00FC7679">
        <w:rPr>
          <w:rFonts w:ascii="Arial" w:hAnsi="Arial" w:cs="Arial"/>
          <w:sz w:val="20"/>
          <w:szCs w:val="20"/>
        </w:rPr>
        <w:t xml:space="preserve">Strategic Stockpile </w:t>
      </w:r>
      <w:r w:rsidRPr="00FC7679">
        <w:rPr>
          <w:rFonts w:ascii="Arial" w:hAnsi="Arial" w:cs="Arial"/>
          <w:sz w:val="20"/>
          <w:szCs w:val="20"/>
        </w:rPr>
        <w:t>and</w:t>
      </w:r>
      <w:r w:rsidR="00F36529" w:rsidRPr="00FC7679">
        <w:rPr>
          <w:rFonts w:ascii="Arial" w:hAnsi="Arial" w:cs="Arial"/>
          <w:sz w:val="20"/>
          <w:szCs w:val="20"/>
        </w:rPr>
        <w:t xml:space="preserve"> Strategic Revolving Fund</w:t>
      </w:r>
      <w:r w:rsidRPr="00FC7679">
        <w:rPr>
          <w:rFonts w:ascii="Arial" w:hAnsi="Arial" w:cs="Arial"/>
          <w:sz w:val="20"/>
          <w:szCs w:val="20"/>
        </w:rPr>
        <w:t xml:space="preserve">. </w:t>
      </w:r>
    </w:p>
    <w:p w:rsidR="00851EE4" w:rsidRPr="00FC7679" w:rsidRDefault="00851EE4" w:rsidP="00F64E75">
      <w:pPr>
        <w:pStyle w:val="ListParagraph"/>
        <w:numPr>
          <w:ilvl w:val="0"/>
          <w:numId w:val="16"/>
        </w:numPr>
        <w:spacing w:before="60" w:after="60"/>
        <w:rPr>
          <w:rFonts w:ascii="Arial" w:hAnsi="Arial" w:cs="Arial"/>
          <w:sz w:val="20"/>
          <w:szCs w:val="20"/>
        </w:rPr>
      </w:pPr>
      <w:r w:rsidRPr="00FC7679">
        <w:rPr>
          <w:rFonts w:ascii="Arial" w:hAnsi="Arial" w:cs="Arial"/>
          <w:sz w:val="20"/>
          <w:szCs w:val="20"/>
        </w:rPr>
        <w:t xml:space="preserve">Define and map the </w:t>
      </w:r>
      <w:r w:rsidR="00F64E75">
        <w:rPr>
          <w:rFonts w:ascii="Arial" w:hAnsi="Arial" w:cs="Arial"/>
          <w:sz w:val="20"/>
          <w:szCs w:val="20"/>
        </w:rPr>
        <w:t>principle</w:t>
      </w:r>
      <w:r w:rsidRPr="00FC7679">
        <w:rPr>
          <w:rFonts w:ascii="Arial" w:hAnsi="Arial" w:cs="Arial"/>
          <w:sz w:val="20"/>
          <w:szCs w:val="20"/>
        </w:rPr>
        <w:t xml:space="preserve"> elements to consider for this project (financial and technical)</w:t>
      </w:r>
      <w:r w:rsidR="00F64E75">
        <w:rPr>
          <w:rFonts w:ascii="Arial" w:hAnsi="Arial" w:cs="Arial"/>
          <w:sz w:val="20"/>
          <w:szCs w:val="20"/>
        </w:rPr>
        <w:t>.</w:t>
      </w:r>
      <w:r w:rsidRPr="00FC7679">
        <w:rPr>
          <w:rFonts w:ascii="Arial" w:hAnsi="Arial" w:cs="Arial"/>
          <w:sz w:val="20"/>
          <w:szCs w:val="20"/>
        </w:rPr>
        <w:t xml:space="preserve"> </w:t>
      </w:r>
    </w:p>
    <w:p w:rsidR="006B25E0" w:rsidRPr="00FC7679" w:rsidRDefault="00851EE4" w:rsidP="00523EE1">
      <w:pPr>
        <w:pStyle w:val="ListParagraph"/>
        <w:numPr>
          <w:ilvl w:val="0"/>
          <w:numId w:val="16"/>
        </w:numPr>
        <w:spacing w:before="60" w:after="60"/>
        <w:rPr>
          <w:rFonts w:ascii="Arial" w:hAnsi="Arial" w:cs="Arial"/>
          <w:sz w:val="20"/>
          <w:szCs w:val="20"/>
        </w:rPr>
      </w:pPr>
      <w:r w:rsidRPr="00FC7679">
        <w:rPr>
          <w:rFonts w:ascii="Arial" w:hAnsi="Arial" w:cs="Arial"/>
          <w:sz w:val="20"/>
          <w:szCs w:val="20"/>
        </w:rPr>
        <w:t>Define a complete and compr</w:t>
      </w:r>
      <w:r w:rsidR="00B16107" w:rsidRPr="00FC7679">
        <w:rPr>
          <w:rFonts w:ascii="Arial" w:hAnsi="Arial" w:cs="Arial"/>
          <w:sz w:val="20"/>
          <w:szCs w:val="20"/>
        </w:rPr>
        <w:t xml:space="preserve">ehensive </w:t>
      </w:r>
      <w:r w:rsidR="00523EE1">
        <w:rPr>
          <w:rFonts w:ascii="Arial" w:hAnsi="Arial" w:cs="Arial"/>
          <w:sz w:val="20"/>
          <w:szCs w:val="20"/>
        </w:rPr>
        <w:t xml:space="preserve">set of </w:t>
      </w:r>
      <w:r w:rsidR="00F64E75" w:rsidRPr="00523EE1">
        <w:rPr>
          <w:rFonts w:ascii="Arial" w:hAnsi="Arial" w:cs="Arial"/>
          <w:sz w:val="20"/>
          <w:szCs w:val="20"/>
        </w:rPr>
        <w:t xml:space="preserve">SOP’s </w:t>
      </w:r>
      <w:r w:rsidR="00B16107" w:rsidRPr="00523EE1">
        <w:rPr>
          <w:rFonts w:ascii="Arial" w:hAnsi="Arial" w:cs="Arial"/>
          <w:sz w:val="20"/>
          <w:szCs w:val="20"/>
        </w:rPr>
        <w:t xml:space="preserve">for </w:t>
      </w:r>
      <w:r w:rsidR="00B16107" w:rsidRPr="00FC7679">
        <w:rPr>
          <w:rFonts w:ascii="Arial" w:hAnsi="Arial" w:cs="Arial"/>
          <w:sz w:val="20"/>
          <w:szCs w:val="20"/>
        </w:rPr>
        <w:t>implementing a</w:t>
      </w:r>
      <w:r w:rsidR="00B03813">
        <w:rPr>
          <w:rFonts w:ascii="Arial" w:hAnsi="Arial" w:cs="Arial"/>
          <w:sz w:val="20"/>
          <w:szCs w:val="20"/>
        </w:rPr>
        <w:t xml:space="preserve"> </w:t>
      </w:r>
      <w:r w:rsidR="00B16107" w:rsidRPr="00FC7679">
        <w:rPr>
          <w:rFonts w:ascii="Arial" w:hAnsi="Arial" w:cs="Arial"/>
          <w:sz w:val="20"/>
          <w:szCs w:val="20"/>
        </w:rPr>
        <w:t>”M&amp;E”</w:t>
      </w:r>
      <w:r w:rsidRPr="00FC7679">
        <w:rPr>
          <w:rFonts w:ascii="Arial" w:hAnsi="Arial" w:cs="Arial"/>
          <w:sz w:val="20"/>
          <w:szCs w:val="20"/>
        </w:rPr>
        <w:t xml:space="preserve"> tool</w:t>
      </w:r>
      <w:r w:rsidR="00B03813">
        <w:rPr>
          <w:rFonts w:ascii="Arial" w:hAnsi="Arial" w:cs="Arial"/>
          <w:sz w:val="20"/>
          <w:szCs w:val="20"/>
        </w:rPr>
        <w:t>,</w:t>
      </w:r>
      <w:r w:rsidRPr="00FC7679">
        <w:rPr>
          <w:rFonts w:ascii="Arial" w:hAnsi="Arial" w:cs="Arial"/>
          <w:sz w:val="20"/>
          <w:szCs w:val="20"/>
        </w:rPr>
        <w:t xml:space="preserve"> to control and provide regular information on processes, including a log</w:t>
      </w:r>
      <w:r w:rsidR="00B03813">
        <w:rPr>
          <w:rFonts w:ascii="Arial" w:hAnsi="Arial" w:cs="Arial"/>
          <w:sz w:val="20"/>
          <w:szCs w:val="20"/>
        </w:rPr>
        <w:t>-</w:t>
      </w:r>
      <w:r w:rsidRPr="00FC7679">
        <w:rPr>
          <w:rFonts w:ascii="Arial" w:hAnsi="Arial" w:cs="Arial"/>
          <w:sz w:val="20"/>
          <w:szCs w:val="20"/>
        </w:rPr>
        <w:t>frame to report to don</w:t>
      </w:r>
      <w:r w:rsidR="000E4581" w:rsidRPr="00FC7679">
        <w:rPr>
          <w:rFonts w:ascii="Arial" w:hAnsi="Arial" w:cs="Arial"/>
          <w:sz w:val="20"/>
          <w:szCs w:val="20"/>
        </w:rPr>
        <w:t xml:space="preserve">ors linked to </w:t>
      </w:r>
      <w:r w:rsidR="008D0283" w:rsidRPr="00FC7679">
        <w:rPr>
          <w:rFonts w:ascii="Arial" w:hAnsi="Arial" w:cs="Arial"/>
          <w:sz w:val="20"/>
          <w:szCs w:val="20"/>
        </w:rPr>
        <w:t xml:space="preserve">the </w:t>
      </w:r>
      <w:r w:rsidR="000E4581" w:rsidRPr="00FC7679">
        <w:rPr>
          <w:rFonts w:ascii="Arial" w:hAnsi="Arial" w:cs="Arial"/>
          <w:sz w:val="20"/>
          <w:szCs w:val="20"/>
        </w:rPr>
        <w:t>existent GDF IT system.</w:t>
      </w:r>
    </w:p>
    <w:p w:rsidR="00BE69AF" w:rsidRPr="00FC7679" w:rsidRDefault="0017185A" w:rsidP="0017185A">
      <w:pPr>
        <w:pStyle w:val="ListParagraph"/>
        <w:numPr>
          <w:ilvl w:val="0"/>
          <w:numId w:val="16"/>
        </w:num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E69AF" w:rsidRPr="00FC7679">
        <w:rPr>
          <w:rFonts w:ascii="Arial" w:hAnsi="Arial" w:cs="Arial"/>
          <w:sz w:val="20"/>
          <w:szCs w:val="20"/>
        </w:rPr>
        <w:t>oliciting warehousing (stockpile) services, provid</w:t>
      </w:r>
      <w:r>
        <w:rPr>
          <w:rFonts w:ascii="Arial" w:hAnsi="Arial" w:cs="Arial"/>
          <w:sz w:val="20"/>
          <w:szCs w:val="20"/>
        </w:rPr>
        <w:t>ing</w:t>
      </w:r>
      <w:r w:rsidR="00B03813">
        <w:rPr>
          <w:rFonts w:ascii="Arial" w:hAnsi="Arial" w:cs="Arial"/>
          <w:sz w:val="20"/>
          <w:szCs w:val="20"/>
        </w:rPr>
        <w:t>:</w:t>
      </w:r>
    </w:p>
    <w:p w:rsidR="00BE69AF" w:rsidRPr="00FC7679" w:rsidRDefault="00BE69AF" w:rsidP="00B03813">
      <w:pPr>
        <w:pStyle w:val="ListParagraph"/>
        <w:numPr>
          <w:ilvl w:val="1"/>
          <w:numId w:val="16"/>
        </w:numPr>
        <w:spacing w:before="60" w:after="60"/>
        <w:rPr>
          <w:rFonts w:ascii="Arial" w:hAnsi="Arial" w:cs="Arial"/>
          <w:sz w:val="20"/>
          <w:szCs w:val="20"/>
        </w:rPr>
      </w:pPr>
      <w:r w:rsidRPr="00FC7679">
        <w:rPr>
          <w:rFonts w:ascii="Arial" w:hAnsi="Arial" w:cs="Arial"/>
          <w:sz w:val="20"/>
          <w:szCs w:val="20"/>
        </w:rPr>
        <w:t xml:space="preserve"> </w:t>
      </w:r>
      <w:r w:rsidR="008D0283" w:rsidRPr="00FC7679">
        <w:rPr>
          <w:rFonts w:ascii="Arial" w:hAnsi="Arial" w:cs="Arial"/>
          <w:sz w:val="20"/>
          <w:szCs w:val="20"/>
        </w:rPr>
        <w:t xml:space="preserve">draft terms of reference </w:t>
      </w:r>
      <w:r w:rsidRPr="00FC7679">
        <w:rPr>
          <w:rFonts w:ascii="Arial" w:hAnsi="Arial" w:cs="Arial"/>
          <w:sz w:val="20"/>
          <w:szCs w:val="20"/>
        </w:rPr>
        <w:t xml:space="preserve">for a Request for Proposals, </w:t>
      </w:r>
    </w:p>
    <w:p w:rsidR="00BE69AF" w:rsidRPr="00FC7679" w:rsidRDefault="00BE69AF" w:rsidP="00BE69AF">
      <w:pPr>
        <w:pStyle w:val="ListParagraph"/>
        <w:numPr>
          <w:ilvl w:val="1"/>
          <w:numId w:val="16"/>
        </w:numPr>
        <w:spacing w:before="60" w:after="60"/>
        <w:rPr>
          <w:rFonts w:ascii="Arial" w:hAnsi="Arial" w:cs="Arial"/>
          <w:sz w:val="20"/>
          <w:szCs w:val="20"/>
        </w:rPr>
      </w:pPr>
      <w:r w:rsidRPr="00FC7679">
        <w:rPr>
          <w:rFonts w:ascii="Arial" w:hAnsi="Arial" w:cs="Arial"/>
          <w:sz w:val="20"/>
          <w:szCs w:val="20"/>
        </w:rPr>
        <w:t>cost effectiveness analysis</w:t>
      </w:r>
      <w:r w:rsidR="00B03813">
        <w:rPr>
          <w:rFonts w:ascii="Arial" w:hAnsi="Arial" w:cs="Arial"/>
          <w:sz w:val="20"/>
          <w:szCs w:val="20"/>
        </w:rPr>
        <w:t>, and</w:t>
      </w:r>
      <w:r w:rsidRPr="00FC7679">
        <w:rPr>
          <w:rFonts w:ascii="Arial" w:hAnsi="Arial" w:cs="Arial"/>
          <w:sz w:val="20"/>
          <w:szCs w:val="20"/>
        </w:rPr>
        <w:t xml:space="preserve"> </w:t>
      </w:r>
    </w:p>
    <w:p w:rsidR="008D0283" w:rsidRDefault="00BE69AF" w:rsidP="00523EE1">
      <w:pPr>
        <w:pStyle w:val="ListParagraph"/>
        <w:numPr>
          <w:ilvl w:val="1"/>
          <w:numId w:val="16"/>
        </w:numPr>
        <w:spacing w:before="60" w:after="60"/>
        <w:rPr>
          <w:rFonts w:ascii="Arial" w:hAnsi="Arial" w:cs="Arial"/>
          <w:sz w:val="20"/>
          <w:szCs w:val="20"/>
        </w:rPr>
      </w:pPr>
      <w:r w:rsidRPr="00523EE1">
        <w:rPr>
          <w:rFonts w:ascii="Arial" w:hAnsi="Arial" w:cs="Arial"/>
          <w:sz w:val="20"/>
          <w:szCs w:val="20"/>
        </w:rPr>
        <w:t xml:space="preserve">different </w:t>
      </w:r>
      <w:r w:rsidR="0017185A" w:rsidRPr="00523EE1">
        <w:rPr>
          <w:rFonts w:ascii="Arial" w:hAnsi="Arial" w:cs="Arial"/>
          <w:sz w:val="20"/>
          <w:szCs w:val="20"/>
        </w:rPr>
        <w:t xml:space="preserve">options </w:t>
      </w:r>
      <w:r w:rsidRPr="00FC7679">
        <w:rPr>
          <w:rFonts w:ascii="Arial" w:hAnsi="Arial" w:cs="Arial"/>
          <w:sz w:val="20"/>
          <w:szCs w:val="20"/>
        </w:rPr>
        <w:t>to be considered which can include current GDF partners and suppliers</w:t>
      </w:r>
      <w:r w:rsidR="00B03813">
        <w:rPr>
          <w:rFonts w:ascii="Arial" w:hAnsi="Arial" w:cs="Arial"/>
          <w:sz w:val="20"/>
          <w:szCs w:val="20"/>
        </w:rPr>
        <w:t>.</w:t>
      </w:r>
    </w:p>
    <w:p w:rsidR="00FC7679" w:rsidRPr="00FC7679" w:rsidRDefault="00FC7679" w:rsidP="00FC7679">
      <w:pPr>
        <w:pStyle w:val="ListParagraph"/>
        <w:spacing w:before="60" w:after="60"/>
        <w:ind w:left="1440"/>
        <w:rPr>
          <w:rFonts w:ascii="Arial" w:hAnsi="Arial" w:cs="Arial"/>
          <w:sz w:val="20"/>
          <w:szCs w:val="20"/>
        </w:rPr>
      </w:pPr>
    </w:p>
    <w:p w:rsidR="00B66BA9" w:rsidRPr="00504164" w:rsidRDefault="00B66BA9" w:rsidP="00504164">
      <w:pPr>
        <w:pStyle w:val="ListParagraph"/>
        <w:numPr>
          <w:ilvl w:val="0"/>
          <w:numId w:val="15"/>
        </w:numPr>
        <w:spacing w:before="60" w:after="60"/>
        <w:rPr>
          <w:b/>
          <w:bCs/>
        </w:rPr>
      </w:pPr>
      <w:r w:rsidRPr="00504164">
        <w:rPr>
          <w:b/>
          <w:bCs/>
        </w:rPr>
        <w:t>Evaluation</w:t>
      </w:r>
      <w:r w:rsidR="00065BCB" w:rsidRPr="00504164">
        <w:rPr>
          <w:b/>
          <w:bCs/>
        </w:rPr>
        <w:t xml:space="preserve"> of EOI Submissions</w:t>
      </w:r>
    </w:p>
    <w:p w:rsidR="00B66BA9" w:rsidRPr="00FC7679" w:rsidRDefault="008D0283" w:rsidP="008D0283">
      <w:pPr>
        <w:spacing w:before="60" w:after="60"/>
        <w:jc w:val="both"/>
        <w:rPr>
          <w:rFonts w:asciiTheme="minorBidi" w:hAnsiTheme="minorBidi"/>
          <w:sz w:val="20"/>
          <w:szCs w:val="20"/>
        </w:rPr>
      </w:pPr>
      <w:r w:rsidRPr="00FC7679">
        <w:rPr>
          <w:rFonts w:asciiTheme="minorBidi" w:hAnsiTheme="minorBidi"/>
          <w:sz w:val="20"/>
          <w:szCs w:val="20"/>
        </w:rPr>
        <w:t>The e</w:t>
      </w:r>
      <w:r w:rsidR="00F36529" w:rsidRPr="00FC7679">
        <w:rPr>
          <w:rFonts w:asciiTheme="minorBidi" w:hAnsiTheme="minorBidi"/>
          <w:sz w:val="20"/>
          <w:szCs w:val="20"/>
        </w:rPr>
        <w:t>valuation will be done in two parts :</w:t>
      </w:r>
    </w:p>
    <w:p w:rsidR="00F36529" w:rsidRPr="00FC7679" w:rsidRDefault="00F36529" w:rsidP="00F36529">
      <w:pPr>
        <w:pStyle w:val="ListParagraph"/>
        <w:numPr>
          <w:ilvl w:val="0"/>
          <w:numId w:val="14"/>
        </w:numPr>
        <w:spacing w:before="60" w:after="60"/>
        <w:jc w:val="both"/>
        <w:rPr>
          <w:rFonts w:asciiTheme="minorBidi" w:hAnsiTheme="minorBidi" w:cstheme="minorBidi"/>
          <w:sz w:val="20"/>
          <w:szCs w:val="20"/>
        </w:rPr>
      </w:pPr>
      <w:r w:rsidRPr="00FC7679">
        <w:rPr>
          <w:rFonts w:asciiTheme="minorBidi" w:hAnsiTheme="minorBidi" w:cstheme="minorBidi"/>
          <w:sz w:val="20"/>
          <w:szCs w:val="20"/>
        </w:rPr>
        <w:t>1</w:t>
      </w:r>
      <w:r w:rsidRPr="00FC7679">
        <w:rPr>
          <w:rFonts w:asciiTheme="minorBidi" w:hAnsiTheme="minorBidi" w:cstheme="minorBidi"/>
          <w:sz w:val="20"/>
          <w:szCs w:val="20"/>
          <w:vertAlign w:val="superscript"/>
        </w:rPr>
        <w:t>st</w:t>
      </w:r>
      <w:r w:rsidR="0017185A">
        <w:rPr>
          <w:rFonts w:asciiTheme="minorBidi" w:hAnsiTheme="minorBidi" w:cstheme="minorBidi"/>
          <w:sz w:val="20"/>
          <w:szCs w:val="20"/>
        </w:rPr>
        <w:t xml:space="preserve"> s</w:t>
      </w:r>
      <w:r w:rsidRPr="00FC7679">
        <w:rPr>
          <w:rFonts w:asciiTheme="minorBidi" w:hAnsiTheme="minorBidi" w:cstheme="minorBidi"/>
          <w:sz w:val="20"/>
          <w:szCs w:val="20"/>
        </w:rPr>
        <w:t xml:space="preserve">election through </w:t>
      </w:r>
      <w:r w:rsidR="0017185A">
        <w:rPr>
          <w:rFonts w:asciiTheme="minorBidi" w:hAnsiTheme="minorBidi" w:cstheme="minorBidi"/>
          <w:sz w:val="20"/>
          <w:szCs w:val="20"/>
        </w:rPr>
        <w:t xml:space="preserve">the </w:t>
      </w:r>
      <w:r w:rsidRPr="00FC7679">
        <w:rPr>
          <w:rFonts w:asciiTheme="minorBidi" w:hAnsiTheme="minorBidi" w:cstheme="minorBidi"/>
          <w:sz w:val="20"/>
          <w:szCs w:val="20"/>
        </w:rPr>
        <w:t>screening of respondents</w:t>
      </w:r>
      <w:r w:rsidR="008D0283" w:rsidRPr="00FC7679">
        <w:rPr>
          <w:rFonts w:asciiTheme="minorBidi" w:hAnsiTheme="minorBidi" w:cstheme="minorBidi"/>
          <w:sz w:val="20"/>
          <w:szCs w:val="20"/>
        </w:rPr>
        <w:t>’</w:t>
      </w:r>
      <w:r w:rsidRPr="00FC7679">
        <w:rPr>
          <w:rFonts w:asciiTheme="minorBidi" w:hAnsiTheme="minorBidi" w:cstheme="minorBidi"/>
          <w:sz w:val="20"/>
          <w:szCs w:val="20"/>
        </w:rPr>
        <w:t xml:space="preserve"> applications</w:t>
      </w:r>
      <w:r w:rsidR="0017185A">
        <w:rPr>
          <w:rFonts w:asciiTheme="minorBidi" w:hAnsiTheme="minorBidi" w:cstheme="minorBidi"/>
          <w:sz w:val="20"/>
          <w:szCs w:val="20"/>
        </w:rPr>
        <w:t>, and</w:t>
      </w:r>
    </w:p>
    <w:p w:rsidR="00F36529" w:rsidRPr="00FC7679" w:rsidRDefault="00F36529" w:rsidP="00523EE1">
      <w:pPr>
        <w:pStyle w:val="ListParagraph"/>
        <w:numPr>
          <w:ilvl w:val="0"/>
          <w:numId w:val="14"/>
        </w:numPr>
        <w:spacing w:before="60" w:after="60"/>
        <w:jc w:val="both"/>
        <w:rPr>
          <w:rFonts w:asciiTheme="minorBidi" w:hAnsiTheme="minorBidi" w:cstheme="minorBidi"/>
          <w:sz w:val="20"/>
          <w:szCs w:val="20"/>
        </w:rPr>
      </w:pPr>
      <w:r w:rsidRPr="00FC7679">
        <w:rPr>
          <w:rFonts w:asciiTheme="minorBidi" w:hAnsiTheme="minorBidi" w:cstheme="minorBidi"/>
          <w:sz w:val="20"/>
          <w:szCs w:val="20"/>
        </w:rPr>
        <w:t>2</w:t>
      </w:r>
      <w:r w:rsidRPr="00FC7679">
        <w:rPr>
          <w:rFonts w:asciiTheme="minorBidi" w:hAnsiTheme="minorBidi" w:cstheme="minorBidi"/>
          <w:sz w:val="20"/>
          <w:szCs w:val="20"/>
          <w:vertAlign w:val="superscript"/>
        </w:rPr>
        <w:t>nd</w:t>
      </w:r>
      <w:r w:rsidR="0017185A">
        <w:rPr>
          <w:rFonts w:asciiTheme="minorBidi" w:hAnsiTheme="minorBidi" w:cstheme="minorBidi"/>
          <w:sz w:val="20"/>
          <w:szCs w:val="20"/>
        </w:rPr>
        <w:t xml:space="preserve"> s</w:t>
      </w:r>
      <w:r w:rsidRPr="00FC7679">
        <w:rPr>
          <w:rFonts w:asciiTheme="minorBidi" w:hAnsiTheme="minorBidi" w:cstheme="minorBidi"/>
          <w:sz w:val="20"/>
          <w:szCs w:val="20"/>
        </w:rPr>
        <w:t xml:space="preserve">election </w:t>
      </w:r>
      <w:r w:rsidR="0017185A">
        <w:rPr>
          <w:rFonts w:asciiTheme="minorBidi" w:hAnsiTheme="minorBidi" w:cstheme="minorBidi"/>
          <w:sz w:val="20"/>
          <w:szCs w:val="20"/>
        </w:rPr>
        <w:t xml:space="preserve">through a </w:t>
      </w:r>
      <w:r w:rsidR="008D0283" w:rsidRPr="00FC7679">
        <w:rPr>
          <w:rFonts w:asciiTheme="minorBidi" w:hAnsiTheme="minorBidi" w:cstheme="minorBidi"/>
          <w:sz w:val="20"/>
          <w:szCs w:val="20"/>
        </w:rPr>
        <w:t>fo</w:t>
      </w:r>
      <w:r w:rsidR="0017185A">
        <w:rPr>
          <w:rFonts w:asciiTheme="minorBidi" w:hAnsiTheme="minorBidi" w:cstheme="minorBidi"/>
          <w:sz w:val="20"/>
          <w:szCs w:val="20"/>
        </w:rPr>
        <w:t>llow up</w:t>
      </w:r>
      <w:r w:rsidR="008D0283" w:rsidRPr="00FC7679">
        <w:rPr>
          <w:rFonts w:asciiTheme="minorBidi" w:hAnsiTheme="minorBidi" w:cstheme="minorBidi"/>
          <w:sz w:val="20"/>
          <w:szCs w:val="20"/>
        </w:rPr>
        <w:t xml:space="preserve"> </w:t>
      </w:r>
      <w:r w:rsidR="0017185A">
        <w:rPr>
          <w:rFonts w:asciiTheme="minorBidi" w:hAnsiTheme="minorBidi" w:cstheme="minorBidi"/>
          <w:sz w:val="20"/>
          <w:szCs w:val="20"/>
        </w:rPr>
        <w:t>interview allowing applicant</w:t>
      </w:r>
      <w:r w:rsidR="00523EE1">
        <w:rPr>
          <w:rFonts w:asciiTheme="minorBidi" w:hAnsiTheme="minorBidi" w:cstheme="minorBidi"/>
          <w:sz w:val="20"/>
          <w:szCs w:val="20"/>
        </w:rPr>
        <w:t>s</w:t>
      </w:r>
      <w:r w:rsidR="0017185A">
        <w:rPr>
          <w:rFonts w:asciiTheme="minorBidi" w:hAnsiTheme="minorBidi" w:cstheme="minorBidi"/>
          <w:sz w:val="20"/>
          <w:szCs w:val="20"/>
        </w:rPr>
        <w:t xml:space="preserve"> to respond in more detail </w:t>
      </w:r>
      <w:r w:rsidR="00395CCC" w:rsidRPr="00FC7679">
        <w:rPr>
          <w:rFonts w:asciiTheme="minorBidi" w:hAnsiTheme="minorBidi" w:cstheme="minorBidi"/>
          <w:sz w:val="20"/>
          <w:szCs w:val="20"/>
        </w:rPr>
        <w:t>(</w:t>
      </w:r>
      <w:r w:rsidR="0017185A">
        <w:rPr>
          <w:rFonts w:asciiTheme="minorBidi" w:hAnsiTheme="minorBidi" w:cstheme="minorBidi"/>
          <w:sz w:val="20"/>
          <w:szCs w:val="20"/>
        </w:rPr>
        <w:t xml:space="preserve">via </w:t>
      </w:r>
      <w:r w:rsidRPr="00FC7679">
        <w:rPr>
          <w:rFonts w:asciiTheme="minorBidi" w:hAnsiTheme="minorBidi" w:cstheme="minorBidi"/>
          <w:sz w:val="20"/>
          <w:szCs w:val="20"/>
        </w:rPr>
        <w:t>teleconference or at WHO office</w:t>
      </w:r>
      <w:r w:rsidR="0017185A">
        <w:rPr>
          <w:rFonts w:asciiTheme="minorBidi" w:hAnsiTheme="minorBidi" w:cstheme="minorBidi"/>
          <w:sz w:val="20"/>
          <w:szCs w:val="20"/>
        </w:rPr>
        <w:t>s</w:t>
      </w:r>
      <w:r w:rsidR="00395CCC" w:rsidRPr="00FC7679">
        <w:rPr>
          <w:rFonts w:asciiTheme="minorBidi" w:hAnsiTheme="minorBidi" w:cstheme="minorBidi"/>
          <w:sz w:val="20"/>
          <w:szCs w:val="20"/>
        </w:rPr>
        <w:t>)</w:t>
      </w:r>
      <w:r w:rsidRPr="00FC7679">
        <w:rPr>
          <w:rFonts w:asciiTheme="minorBidi" w:hAnsiTheme="minorBidi" w:cstheme="minorBidi"/>
          <w:sz w:val="20"/>
          <w:szCs w:val="20"/>
        </w:rPr>
        <w:t>.</w:t>
      </w:r>
    </w:p>
    <w:p w:rsidR="009F5230" w:rsidRPr="00FC7679" w:rsidRDefault="009F5230" w:rsidP="009F5230">
      <w:pPr>
        <w:spacing w:before="60" w:after="60"/>
        <w:rPr>
          <w:rFonts w:asciiTheme="minorBidi" w:hAnsiTheme="minorBidi"/>
          <w:sz w:val="20"/>
          <w:szCs w:val="20"/>
          <w:lang w:val="en-US"/>
        </w:rPr>
      </w:pPr>
      <w:r w:rsidRPr="00FC7679">
        <w:rPr>
          <w:rFonts w:asciiTheme="minorBidi" w:hAnsiTheme="minorBidi"/>
          <w:sz w:val="20"/>
          <w:szCs w:val="20"/>
          <w:lang w:val="en-US"/>
        </w:rPr>
        <w:t>The technical evaluation of applications will be made against the following general criteria:</w:t>
      </w:r>
    </w:p>
    <w:p w:rsidR="009F5230" w:rsidRPr="00FC7679" w:rsidRDefault="009F5230" w:rsidP="0017185A">
      <w:pPr>
        <w:tabs>
          <w:tab w:val="left" w:pos="1418"/>
        </w:tabs>
        <w:spacing w:before="60" w:after="60"/>
        <w:ind w:left="1134"/>
        <w:rPr>
          <w:rFonts w:asciiTheme="minorBidi" w:hAnsiTheme="minorBidi"/>
          <w:sz w:val="20"/>
          <w:szCs w:val="20"/>
          <w:lang w:val="en-US"/>
        </w:rPr>
      </w:pPr>
      <w:r w:rsidRPr="00FC7679">
        <w:rPr>
          <w:rFonts w:asciiTheme="minorBidi" w:hAnsiTheme="minorBidi"/>
          <w:sz w:val="20"/>
          <w:szCs w:val="20"/>
          <w:lang w:val="en-US"/>
        </w:rPr>
        <w:t>•</w:t>
      </w:r>
      <w:r w:rsidRPr="00FC7679">
        <w:rPr>
          <w:rFonts w:asciiTheme="minorBidi" w:hAnsiTheme="minorBidi"/>
          <w:sz w:val="20"/>
          <w:szCs w:val="20"/>
          <w:lang w:val="en-US"/>
        </w:rPr>
        <w:tab/>
      </w:r>
      <w:r w:rsidR="0017185A">
        <w:rPr>
          <w:rFonts w:asciiTheme="minorBidi" w:hAnsiTheme="minorBidi"/>
          <w:sz w:val="20"/>
          <w:szCs w:val="20"/>
          <w:lang w:val="en-US"/>
        </w:rPr>
        <w:t>t</w:t>
      </w:r>
      <w:r w:rsidR="00BF7D98" w:rsidRPr="00FC7679">
        <w:rPr>
          <w:rFonts w:asciiTheme="minorBidi" w:hAnsiTheme="minorBidi"/>
          <w:sz w:val="20"/>
          <w:szCs w:val="20"/>
          <w:lang w:val="en-US"/>
        </w:rPr>
        <w:t>he</w:t>
      </w:r>
      <w:r w:rsidRPr="00FC7679">
        <w:rPr>
          <w:rFonts w:asciiTheme="minorBidi" w:hAnsiTheme="minorBidi"/>
          <w:sz w:val="20"/>
          <w:szCs w:val="20"/>
          <w:lang w:val="en-US"/>
        </w:rPr>
        <w:t xml:space="preserve"> capacity and experience of the company</w:t>
      </w:r>
    </w:p>
    <w:p w:rsidR="009F5230" w:rsidRPr="00FC7679" w:rsidRDefault="009F5230" w:rsidP="0017185A">
      <w:pPr>
        <w:tabs>
          <w:tab w:val="left" w:pos="1418"/>
        </w:tabs>
        <w:spacing w:before="60" w:after="60"/>
        <w:ind w:left="1134"/>
        <w:rPr>
          <w:rFonts w:asciiTheme="minorBidi" w:hAnsiTheme="minorBidi"/>
          <w:sz w:val="20"/>
          <w:szCs w:val="20"/>
          <w:lang w:val="en-US"/>
        </w:rPr>
      </w:pPr>
      <w:r w:rsidRPr="00FC7679">
        <w:rPr>
          <w:rFonts w:asciiTheme="minorBidi" w:hAnsiTheme="minorBidi"/>
          <w:sz w:val="20"/>
          <w:szCs w:val="20"/>
          <w:lang w:val="en-US"/>
        </w:rPr>
        <w:t>•</w:t>
      </w:r>
      <w:r w:rsidRPr="00FC7679">
        <w:rPr>
          <w:rFonts w:asciiTheme="minorBidi" w:hAnsiTheme="minorBidi"/>
          <w:sz w:val="20"/>
          <w:szCs w:val="20"/>
          <w:lang w:val="en-US"/>
        </w:rPr>
        <w:tab/>
        <w:t>the qualifications and competence of the personnel proposed for the assignment;</w:t>
      </w:r>
    </w:p>
    <w:p w:rsidR="009F5230" w:rsidRPr="00FC7679" w:rsidRDefault="009F5230" w:rsidP="0017185A">
      <w:pPr>
        <w:tabs>
          <w:tab w:val="left" w:pos="1418"/>
        </w:tabs>
        <w:spacing w:before="60" w:after="60"/>
        <w:ind w:left="1134"/>
        <w:rPr>
          <w:rFonts w:asciiTheme="minorBidi" w:hAnsiTheme="minorBidi"/>
          <w:sz w:val="20"/>
          <w:szCs w:val="20"/>
          <w:lang w:val="en-US"/>
        </w:rPr>
      </w:pPr>
      <w:r w:rsidRPr="00FC7679">
        <w:rPr>
          <w:rFonts w:asciiTheme="minorBidi" w:hAnsiTheme="minorBidi"/>
          <w:sz w:val="20"/>
          <w:szCs w:val="20"/>
          <w:lang w:val="en-US"/>
        </w:rPr>
        <w:t>•</w:t>
      </w:r>
      <w:r w:rsidRPr="00FC7679">
        <w:rPr>
          <w:rFonts w:asciiTheme="minorBidi" w:hAnsiTheme="minorBidi"/>
          <w:sz w:val="20"/>
          <w:szCs w:val="20"/>
          <w:lang w:val="en-US"/>
        </w:rPr>
        <w:tab/>
        <w:t>the appropriateness of the proposed approach</w:t>
      </w:r>
      <w:r w:rsidR="00BE69AF" w:rsidRPr="00FC7679">
        <w:rPr>
          <w:rFonts w:asciiTheme="minorBidi" w:hAnsiTheme="minorBidi"/>
          <w:sz w:val="20"/>
          <w:szCs w:val="20"/>
          <w:lang w:val="en-US"/>
        </w:rPr>
        <w:t>, strategy and evaluation method</w:t>
      </w:r>
      <w:r w:rsidR="00BF7D98" w:rsidRPr="00FC7679">
        <w:rPr>
          <w:rFonts w:asciiTheme="minorBidi" w:hAnsiTheme="minorBidi"/>
          <w:sz w:val="20"/>
          <w:szCs w:val="20"/>
          <w:lang w:val="en-US"/>
        </w:rPr>
        <w:t>;</w:t>
      </w:r>
    </w:p>
    <w:p w:rsidR="009F5230" w:rsidRPr="00FC7679" w:rsidRDefault="009F5230" w:rsidP="0017185A">
      <w:pPr>
        <w:tabs>
          <w:tab w:val="left" w:pos="1418"/>
        </w:tabs>
        <w:spacing w:before="60" w:after="60"/>
        <w:ind w:left="1134"/>
        <w:rPr>
          <w:rFonts w:asciiTheme="minorBidi" w:hAnsiTheme="minorBidi"/>
          <w:sz w:val="20"/>
          <w:szCs w:val="20"/>
          <w:lang w:val="en-US"/>
        </w:rPr>
      </w:pPr>
      <w:r w:rsidRPr="00FC7679">
        <w:rPr>
          <w:rFonts w:asciiTheme="minorBidi" w:hAnsiTheme="minorBidi"/>
          <w:sz w:val="20"/>
          <w:szCs w:val="20"/>
          <w:lang w:val="en-US"/>
        </w:rPr>
        <w:t>•</w:t>
      </w:r>
      <w:r w:rsidRPr="00FC7679">
        <w:rPr>
          <w:rFonts w:asciiTheme="minorBidi" w:hAnsiTheme="minorBidi"/>
          <w:sz w:val="20"/>
          <w:szCs w:val="20"/>
          <w:lang w:val="en-US"/>
        </w:rPr>
        <w:tab/>
        <w:t xml:space="preserve">presentation given by the </w:t>
      </w:r>
      <w:r w:rsidR="008D0283" w:rsidRPr="00FC7679">
        <w:rPr>
          <w:rFonts w:asciiTheme="minorBidi" w:hAnsiTheme="minorBidi"/>
          <w:sz w:val="20"/>
          <w:szCs w:val="20"/>
          <w:lang w:val="en-US"/>
        </w:rPr>
        <w:t>respondent</w:t>
      </w:r>
      <w:r w:rsidR="00BF7D98" w:rsidRPr="00FC7679">
        <w:rPr>
          <w:rFonts w:asciiTheme="minorBidi" w:hAnsiTheme="minorBidi"/>
          <w:sz w:val="20"/>
          <w:szCs w:val="20"/>
          <w:lang w:val="en-US"/>
        </w:rPr>
        <w:t>;</w:t>
      </w:r>
    </w:p>
    <w:p w:rsidR="009F5230" w:rsidRPr="00FC7679" w:rsidRDefault="009F5230" w:rsidP="0017185A">
      <w:pPr>
        <w:tabs>
          <w:tab w:val="left" w:pos="1418"/>
        </w:tabs>
        <w:spacing w:before="60" w:after="60"/>
        <w:ind w:left="1134"/>
        <w:rPr>
          <w:rFonts w:asciiTheme="minorBidi" w:hAnsiTheme="minorBidi"/>
          <w:sz w:val="20"/>
          <w:szCs w:val="20"/>
          <w:lang w:val="en-US"/>
        </w:rPr>
      </w:pPr>
      <w:r w:rsidRPr="00FC7679">
        <w:rPr>
          <w:rFonts w:asciiTheme="minorBidi" w:hAnsiTheme="minorBidi"/>
          <w:sz w:val="20"/>
          <w:szCs w:val="20"/>
          <w:lang w:val="en-US"/>
        </w:rPr>
        <w:t>•</w:t>
      </w:r>
      <w:r w:rsidRPr="00FC7679">
        <w:rPr>
          <w:rFonts w:asciiTheme="minorBidi" w:hAnsiTheme="minorBidi"/>
          <w:sz w:val="20"/>
          <w:szCs w:val="20"/>
          <w:lang w:val="en-US"/>
        </w:rPr>
        <w:tab/>
        <w:t xml:space="preserve">the </w:t>
      </w:r>
      <w:r w:rsidR="008D0283" w:rsidRPr="00FC7679">
        <w:rPr>
          <w:rFonts w:asciiTheme="minorBidi" w:hAnsiTheme="minorBidi"/>
          <w:sz w:val="20"/>
          <w:szCs w:val="20"/>
          <w:lang w:val="en-US"/>
        </w:rPr>
        <w:t xml:space="preserve">structure, clarity, completeness and </w:t>
      </w:r>
      <w:r w:rsidRPr="00FC7679">
        <w:rPr>
          <w:rFonts w:asciiTheme="minorBidi" w:hAnsiTheme="minorBidi"/>
          <w:sz w:val="20"/>
          <w:szCs w:val="20"/>
          <w:lang w:val="en-US"/>
        </w:rPr>
        <w:t xml:space="preserve">overall </w:t>
      </w:r>
      <w:r w:rsidR="008D0283" w:rsidRPr="00FC7679">
        <w:rPr>
          <w:rFonts w:asciiTheme="minorBidi" w:hAnsiTheme="minorBidi"/>
          <w:sz w:val="20"/>
          <w:szCs w:val="20"/>
          <w:lang w:val="en-US"/>
        </w:rPr>
        <w:t>quality of the submission</w:t>
      </w:r>
      <w:r w:rsidR="00BF7D98" w:rsidRPr="00FC7679">
        <w:rPr>
          <w:rFonts w:asciiTheme="minorBidi" w:hAnsiTheme="minorBidi"/>
          <w:sz w:val="20"/>
          <w:szCs w:val="20"/>
          <w:lang w:val="en-US"/>
        </w:rPr>
        <w:t>.</w:t>
      </w:r>
    </w:p>
    <w:p w:rsidR="009F5230" w:rsidRPr="00FC7679" w:rsidRDefault="00BF63DF" w:rsidP="0017185A">
      <w:pPr>
        <w:spacing w:before="60" w:after="60"/>
        <w:jc w:val="both"/>
        <w:rPr>
          <w:rFonts w:asciiTheme="minorBidi" w:hAnsiTheme="minorBidi"/>
          <w:sz w:val="20"/>
          <w:szCs w:val="20"/>
          <w:lang w:val="en-US"/>
        </w:rPr>
      </w:pPr>
      <w:r w:rsidRPr="00FC7679">
        <w:rPr>
          <w:rFonts w:asciiTheme="minorBidi" w:hAnsiTheme="minorBidi"/>
          <w:sz w:val="20"/>
          <w:szCs w:val="20"/>
          <w:lang w:val="en-US"/>
        </w:rPr>
        <w:t>E</w:t>
      </w:r>
      <w:r w:rsidR="00BE69AF" w:rsidRPr="00FC7679">
        <w:rPr>
          <w:rFonts w:asciiTheme="minorBidi" w:hAnsiTheme="minorBidi"/>
          <w:sz w:val="20"/>
          <w:szCs w:val="20"/>
          <w:lang w:val="en-US"/>
        </w:rPr>
        <w:t>ach criteria will be evaluated on</w:t>
      </w:r>
      <w:r w:rsidR="00BF7D98" w:rsidRPr="00FC7679">
        <w:rPr>
          <w:rFonts w:asciiTheme="minorBidi" w:hAnsiTheme="minorBidi"/>
          <w:sz w:val="20"/>
          <w:szCs w:val="20"/>
          <w:lang w:val="en-US"/>
        </w:rPr>
        <w:t xml:space="preserve"> </w:t>
      </w:r>
      <w:r w:rsidR="0017185A">
        <w:rPr>
          <w:rFonts w:asciiTheme="minorBidi" w:hAnsiTheme="minorBidi"/>
          <w:sz w:val="20"/>
          <w:szCs w:val="20"/>
          <w:lang w:val="en-US"/>
        </w:rPr>
        <w:t xml:space="preserve">a </w:t>
      </w:r>
      <w:r w:rsidRPr="00FC7679">
        <w:rPr>
          <w:rFonts w:asciiTheme="minorBidi" w:hAnsiTheme="minorBidi"/>
          <w:sz w:val="20"/>
          <w:szCs w:val="20"/>
          <w:lang w:val="en-US"/>
        </w:rPr>
        <w:t>20 point</w:t>
      </w:r>
      <w:r w:rsidR="0017185A">
        <w:rPr>
          <w:rFonts w:asciiTheme="minorBidi" w:hAnsiTheme="minorBidi"/>
          <w:sz w:val="20"/>
          <w:szCs w:val="20"/>
          <w:lang w:val="en-US"/>
        </w:rPr>
        <w:t xml:space="preserve"> scale</w:t>
      </w:r>
      <w:r w:rsidRPr="00FC7679">
        <w:rPr>
          <w:rFonts w:asciiTheme="minorBidi" w:hAnsiTheme="minorBidi"/>
          <w:sz w:val="20"/>
          <w:szCs w:val="20"/>
          <w:lang w:val="en-US"/>
        </w:rPr>
        <w:t xml:space="preserve"> with </w:t>
      </w:r>
      <w:r w:rsidR="0017185A">
        <w:rPr>
          <w:rFonts w:asciiTheme="minorBidi" w:hAnsiTheme="minorBidi"/>
          <w:sz w:val="20"/>
          <w:szCs w:val="20"/>
          <w:lang w:val="en-US"/>
        </w:rPr>
        <w:t xml:space="preserve">a </w:t>
      </w:r>
      <w:r w:rsidRPr="00FC7679">
        <w:rPr>
          <w:rFonts w:asciiTheme="minorBidi" w:hAnsiTheme="minorBidi"/>
          <w:sz w:val="20"/>
          <w:szCs w:val="20"/>
          <w:lang w:val="en-US"/>
        </w:rPr>
        <w:t xml:space="preserve">10 point minimum to be </w:t>
      </w:r>
      <w:r w:rsidR="0017185A">
        <w:rPr>
          <w:rFonts w:asciiTheme="minorBidi" w:hAnsiTheme="minorBidi"/>
          <w:sz w:val="20"/>
          <w:szCs w:val="20"/>
          <w:lang w:val="en-US"/>
        </w:rPr>
        <w:t>considered viable</w:t>
      </w:r>
      <w:r w:rsidRPr="00FC7679">
        <w:rPr>
          <w:rFonts w:asciiTheme="minorBidi" w:hAnsiTheme="minorBidi"/>
          <w:sz w:val="20"/>
          <w:szCs w:val="20"/>
          <w:lang w:val="en-US"/>
        </w:rPr>
        <w:t>.</w:t>
      </w:r>
    </w:p>
    <w:p w:rsidR="009F5230" w:rsidRPr="00FC7679" w:rsidRDefault="00395CCC" w:rsidP="0017185A">
      <w:pPr>
        <w:spacing w:before="60" w:after="60"/>
        <w:jc w:val="both"/>
        <w:rPr>
          <w:rFonts w:asciiTheme="minorBidi" w:hAnsiTheme="minorBidi"/>
          <w:b/>
          <w:bCs/>
          <w:sz w:val="20"/>
          <w:szCs w:val="20"/>
        </w:rPr>
      </w:pPr>
      <w:r w:rsidRPr="00FC7679">
        <w:rPr>
          <w:rFonts w:asciiTheme="minorBidi" w:hAnsiTheme="minorBidi"/>
          <w:sz w:val="20"/>
          <w:szCs w:val="20"/>
          <w:lang w:val="en-US"/>
        </w:rPr>
        <w:t xml:space="preserve">Selected companies will be invited to participate </w:t>
      </w:r>
      <w:r w:rsidR="0017185A">
        <w:rPr>
          <w:rFonts w:asciiTheme="minorBidi" w:hAnsiTheme="minorBidi"/>
          <w:sz w:val="20"/>
          <w:szCs w:val="20"/>
          <w:lang w:val="en-US"/>
        </w:rPr>
        <w:t>in an</w:t>
      </w:r>
      <w:r w:rsidRPr="00FC7679">
        <w:rPr>
          <w:rFonts w:asciiTheme="minorBidi" w:hAnsiTheme="minorBidi"/>
          <w:sz w:val="20"/>
          <w:szCs w:val="20"/>
          <w:lang w:val="en-US"/>
        </w:rPr>
        <w:t xml:space="preserve"> RFP based on more specific and detailed term</w:t>
      </w:r>
      <w:r w:rsidR="008D0283" w:rsidRPr="00FC7679">
        <w:rPr>
          <w:rFonts w:asciiTheme="minorBidi" w:hAnsiTheme="minorBidi"/>
          <w:sz w:val="20"/>
          <w:szCs w:val="20"/>
          <w:lang w:val="en-US"/>
        </w:rPr>
        <w:t>s</w:t>
      </w:r>
      <w:r w:rsidRPr="00FC7679">
        <w:rPr>
          <w:rFonts w:asciiTheme="minorBidi" w:hAnsiTheme="minorBidi"/>
          <w:sz w:val="20"/>
          <w:szCs w:val="20"/>
          <w:lang w:val="en-US"/>
        </w:rPr>
        <w:t xml:space="preserve"> of reference. </w:t>
      </w:r>
      <w:r w:rsidR="008D0283" w:rsidRPr="00FC7679">
        <w:rPr>
          <w:rFonts w:asciiTheme="minorBidi" w:hAnsiTheme="minorBidi"/>
          <w:sz w:val="20"/>
          <w:szCs w:val="20"/>
          <w:lang w:val="en-US"/>
        </w:rPr>
        <w:t>A p</w:t>
      </w:r>
      <w:r w:rsidRPr="00FC7679">
        <w:rPr>
          <w:rFonts w:asciiTheme="minorBidi" w:hAnsiTheme="minorBidi"/>
          <w:sz w:val="20"/>
          <w:szCs w:val="20"/>
          <w:lang w:val="en-US"/>
        </w:rPr>
        <w:t xml:space="preserve">rice quotation will </w:t>
      </w:r>
      <w:r w:rsidR="008D0283" w:rsidRPr="00FC7679">
        <w:rPr>
          <w:rFonts w:asciiTheme="minorBidi" w:hAnsiTheme="minorBidi"/>
          <w:sz w:val="20"/>
          <w:szCs w:val="20"/>
          <w:lang w:val="en-US"/>
        </w:rPr>
        <w:t xml:space="preserve">only </w:t>
      </w:r>
      <w:r w:rsidRPr="00FC7679">
        <w:rPr>
          <w:rFonts w:asciiTheme="minorBidi" w:hAnsiTheme="minorBidi"/>
          <w:sz w:val="20"/>
          <w:szCs w:val="20"/>
          <w:lang w:val="en-US"/>
        </w:rPr>
        <w:t xml:space="preserve">be requested at this </w:t>
      </w:r>
      <w:r w:rsidR="008D0283" w:rsidRPr="00FC7679">
        <w:rPr>
          <w:rFonts w:asciiTheme="minorBidi" w:hAnsiTheme="minorBidi"/>
          <w:sz w:val="20"/>
          <w:szCs w:val="20"/>
          <w:lang w:val="en-US"/>
        </w:rPr>
        <w:t xml:space="preserve">second </w:t>
      </w:r>
      <w:r w:rsidRPr="00FC7679">
        <w:rPr>
          <w:rFonts w:asciiTheme="minorBidi" w:hAnsiTheme="minorBidi"/>
          <w:sz w:val="20"/>
          <w:szCs w:val="20"/>
          <w:lang w:val="en-US"/>
        </w:rPr>
        <w:t>stage.</w:t>
      </w:r>
    </w:p>
    <w:p w:rsidR="009D0C06" w:rsidRPr="00504164" w:rsidRDefault="009D0C06" w:rsidP="00504164">
      <w:pPr>
        <w:pStyle w:val="ListParagraph"/>
        <w:numPr>
          <w:ilvl w:val="0"/>
          <w:numId w:val="15"/>
        </w:numPr>
        <w:spacing w:before="60" w:after="60"/>
        <w:rPr>
          <w:b/>
          <w:bCs/>
        </w:rPr>
      </w:pPr>
      <w:r w:rsidRPr="00504164">
        <w:rPr>
          <w:b/>
          <w:bCs/>
        </w:rPr>
        <w:lastRenderedPageBreak/>
        <w:t>Submissions</w:t>
      </w:r>
    </w:p>
    <w:p w:rsidR="009D0C06" w:rsidRPr="00FC7679" w:rsidRDefault="009D0C06" w:rsidP="00BF7D98">
      <w:pPr>
        <w:spacing w:before="60" w:after="60" w:line="240" w:lineRule="auto"/>
        <w:jc w:val="both"/>
        <w:rPr>
          <w:rFonts w:asciiTheme="minorBidi" w:eastAsia="Times New Roman" w:hAnsiTheme="minorBidi"/>
          <w:sz w:val="20"/>
          <w:szCs w:val="20"/>
          <w:lang w:val="en-US" w:eastAsia="zh-CN"/>
        </w:rPr>
      </w:pPr>
      <w:r w:rsidRPr="00FC7679">
        <w:rPr>
          <w:rFonts w:asciiTheme="minorBidi" w:eastAsia="Times New Roman" w:hAnsiTheme="minorBidi"/>
          <w:sz w:val="20"/>
          <w:szCs w:val="20"/>
          <w:lang w:val="en-US" w:eastAsia="zh-CN"/>
        </w:rPr>
        <w:t xml:space="preserve">Interested companies are encouraged to indicate by email to </w:t>
      </w:r>
      <w:hyperlink r:id="rId10" w:history="1">
        <w:r w:rsidR="00BF7D98" w:rsidRPr="00FC7679">
          <w:rPr>
            <w:rStyle w:val="Hyperlink"/>
            <w:rFonts w:asciiTheme="minorBidi" w:eastAsia="Times New Roman" w:hAnsiTheme="minorBidi"/>
            <w:sz w:val="20"/>
            <w:szCs w:val="20"/>
            <w:lang w:val="en-US" w:eastAsia="zh-CN"/>
          </w:rPr>
          <w:t>vergest@who.int</w:t>
        </w:r>
      </w:hyperlink>
      <w:r w:rsidRPr="00FC7679">
        <w:rPr>
          <w:rFonts w:asciiTheme="minorBidi" w:eastAsia="Times New Roman" w:hAnsiTheme="minorBidi"/>
          <w:sz w:val="20"/>
          <w:szCs w:val="20"/>
          <w:lang w:val="en-US" w:eastAsia="zh-CN"/>
        </w:rPr>
        <w:t xml:space="preserve"> </w:t>
      </w:r>
      <w:r w:rsidR="00FC7679">
        <w:rPr>
          <w:rFonts w:asciiTheme="minorBidi" w:eastAsia="Times New Roman" w:hAnsiTheme="minorBidi"/>
          <w:sz w:val="20"/>
          <w:szCs w:val="20"/>
          <w:lang w:val="en-US" w:eastAsia="zh-CN"/>
        </w:rPr>
        <w:t xml:space="preserve">with </w:t>
      </w:r>
      <w:r w:rsidRPr="00FC7679">
        <w:rPr>
          <w:rFonts w:asciiTheme="minorBidi" w:eastAsia="Times New Roman" w:hAnsiTheme="minorBidi"/>
          <w:sz w:val="20"/>
          <w:szCs w:val="20"/>
          <w:lang w:val="en-US" w:eastAsia="zh-CN"/>
        </w:rPr>
        <w:t xml:space="preserve">cc </w:t>
      </w:r>
      <w:r w:rsidR="00FC7679">
        <w:rPr>
          <w:rFonts w:asciiTheme="minorBidi" w:eastAsia="Times New Roman" w:hAnsiTheme="minorBidi"/>
          <w:sz w:val="20"/>
          <w:szCs w:val="20"/>
          <w:lang w:val="en-US" w:eastAsia="zh-CN"/>
        </w:rPr>
        <w:t xml:space="preserve">to </w:t>
      </w:r>
      <w:hyperlink r:id="rId11" w:history="1">
        <w:r w:rsidR="00BF7D98" w:rsidRPr="00FC7679">
          <w:rPr>
            <w:rStyle w:val="Hyperlink"/>
            <w:rFonts w:asciiTheme="minorBidi" w:eastAsia="Times New Roman" w:hAnsiTheme="minorBidi"/>
            <w:sz w:val="20"/>
            <w:szCs w:val="20"/>
            <w:lang w:eastAsia="zh-CN"/>
          </w:rPr>
          <w:t>dansiet</w:t>
        </w:r>
        <w:r w:rsidR="00BF7D98" w:rsidRPr="00FC7679">
          <w:rPr>
            <w:rStyle w:val="Hyperlink"/>
            <w:rFonts w:asciiTheme="minorBidi" w:eastAsia="Times New Roman" w:hAnsiTheme="minorBidi"/>
            <w:sz w:val="20"/>
            <w:szCs w:val="20"/>
            <w:lang w:val="en-US" w:eastAsia="zh-CN"/>
          </w:rPr>
          <w:t>@who.int</w:t>
        </w:r>
      </w:hyperlink>
      <w:r w:rsidRPr="00FC7679">
        <w:rPr>
          <w:rFonts w:asciiTheme="minorBidi" w:eastAsia="Times New Roman" w:hAnsiTheme="minorBidi"/>
          <w:sz w:val="20"/>
          <w:szCs w:val="20"/>
          <w:lang w:val="en-US" w:eastAsia="zh-CN"/>
        </w:rPr>
        <w:t xml:space="preserve"> their intention to submit a dossier in response to the EOI. </w:t>
      </w:r>
    </w:p>
    <w:p w:rsidR="0017185A" w:rsidRDefault="0017185A" w:rsidP="008D0283">
      <w:pPr>
        <w:spacing w:before="60" w:after="60" w:line="240" w:lineRule="auto"/>
        <w:jc w:val="both"/>
        <w:rPr>
          <w:rFonts w:asciiTheme="minorBidi" w:eastAsia="Times New Roman" w:hAnsiTheme="minorBidi"/>
          <w:sz w:val="20"/>
          <w:szCs w:val="20"/>
          <w:lang w:val="en-US" w:eastAsia="zh-CN"/>
        </w:rPr>
      </w:pPr>
    </w:p>
    <w:p w:rsidR="00395CCC" w:rsidRDefault="008D0283" w:rsidP="008D0283">
      <w:pPr>
        <w:spacing w:before="60" w:after="60" w:line="240" w:lineRule="auto"/>
        <w:jc w:val="both"/>
        <w:rPr>
          <w:rFonts w:asciiTheme="minorBidi" w:eastAsia="Times New Roman" w:hAnsiTheme="minorBidi"/>
          <w:sz w:val="20"/>
          <w:szCs w:val="20"/>
          <w:lang w:val="en-US" w:eastAsia="zh-CN"/>
        </w:rPr>
      </w:pPr>
      <w:r w:rsidRPr="00FC7679">
        <w:rPr>
          <w:rFonts w:asciiTheme="minorBidi" w:eastAsia="Times New Roman" w:hAnsiTheme="minorBidi"/>
          <w:sz w:val="20"/>
          <w:szCs w:val="20"/>
          <w:lang w:val="en-US" w:eastAsia="zh-CN"/>
        </w:rPr>
        <w:t xml:space="preserve">Please note that </w:t>
      </w:r>
      <w:r w:rsidR="00395CCC" w:rsidRPr="00FC7679">
        <w:rPr>
          <w:rFonts w:asciiTheme="minorBidi" w:eastAsia="Times New Roman" w:hAnsiTheme="minorBidi"/>
          <w:sz w:val="20"/>
          <w:szCs w:val="20"/>
          <w:lang w:val="en-US" w:eastAsia="zh-CN"/>
        </w:rPr>
        <w:t xml:space="preserve">Companies who will </w:t>
      </w:r>
      <w:r w:rsidRPr="00FC7679">
        <w:rPr>
          <w:rFonts w:asciiTheme="minorBidi" w:eastAsia="Times New Roman" w:hAnsiTheme="minorBidi"/>
          <w:sz w:val="20"/>
          <w:szCs w:val="20"/>
          <w:lang w:val="en-US" w:eastAsia="zh-CN"/>
        </w:rPr>
        <w:t xml:space="preserve">execute services pursuant to </w:t>
      </w:r>
      <w:r w:rsidR="00395CCC" w:rsidRPr="00FC7679">
        <w:rPr>
          <w:rFonts w:asciiTheme="minorBidi" w:eastAsia="Times New Roman" w:hAnsiTheme="minorBidi"/>
          <w:sz w:val="20"/>
          <w:szCs w:val="20"/>
          <w:lang w:val="en-US" w:eastAsia="zh-CN"/>
        </w:rPr>
        <w:t xml:space="preserve">this EOI </w:t>
      </w:r>
      <w:r w:rsidRPr="00FC7679">
        <w:rPr>
          <w:rFonts w:asciiTheme="minorBidi" w:eastAsia="Times New Roman" w:hAnsiTheme="minorBidi"/>
          <w:sz w:val="20"/>
          <w:szCs w:val="20"/>
          <w:lang w:val="en-US" w:eastAsia="zh-CN"/>
        </w:rPr>
        <w:t xml:space="preserve">will be excluded from submitting offers under the planned Request for Proposals for warehousing (stockpile) services, due to conflict of interest. </w:t>
      </w:r>
    </w:p>
    <w:p w:rsidR="0017185A" w:rsidRPr="00FC7679" w:rsidRDefault="0017185A" w:rsidP="008D0283">
      <w:pPr>
        <w:spacing w:before="60" w:after="60" w:line="240" w:lineRule="auto"/>
        <w:jc w:val="both"/>
        <w:rPr>
          <w:rFonts w:asciiTheme="minorBidi" w:eastAsia="Times New Roman" w:hAnsiTheme="minorBidi"/>
          <w:sz w:val="20"/>
          <w:szCs w:val="20"/>
          <w:lang w:val="en-US" w:eastAsia="zh-CN"/>
        </w:rPr>
      </w:pPr>
    </w:p>
    <w:p w:rsidR="009D0C06" w:rsidRDefault="009D0C06" w:rsidP="005604C6">
      <w:pPr>
        <w:spacing w:before="60" w:after="60" w:line="240" w:lineRule="auto"/>
        <w:rPr>
          <w:rFonts w:asciiTheme="minorBidi" w:eastAsia="Times New Roman" w:hAnsiTheme="minorBidi"/>
          <w:sz w:val="20"/>
          <w:szCs w:val="20"/>
          <w:lang w:val="en-US" w:eastAsia="zh-CN"/>
        </w:rPr>
      </w:pPr>
      <w:r w:rsidRPr="00FC7679">
        <w:rPr>
          <w:rFonts w:asciiTheme="minorBidi" w:eastAsia="Times New Roman" w:hAnsiTheme="minorBidi"/>
          <w:sz w:val="20"/>
          <w:szCs w:val="20"/>
          <w:lang w:val="en-US" w:eastAsia="zh-CN"/>
        </w:rPr>
        <w:t xml:space="preserve">GDF will respond in writing to any request for clarification of the EOI that it receives at least </w:t>
      </w:r>
      <w:r w:rsidR="00BF7D98" w:rsidRPr="00FC7679">
        <w:rPr>
          <w:rFonts w:asciiTheme="minorBidi" w:eastAsia="Times New Roman" w:hAnsiTheme="minorBidi"/>
          <w:sz w:val="20"/>
          <w:szCs w:val="20"/>
          <w:lang w:val="en-US" w:eastAsia="zh-CN"/>
        </w:rPr>
        <w:t>five</w:t>
      </w:r>
      <w:r w:rsidRPr="00FC7679">
        <w:rPr>
          <w:rFonts w:asciiTheme="minorBidi" w:eastAsia="Times New Roman" w:hAnsiTheme="minorBidi"/>
          <w:sz w:val="20"/>
          <w:szCs w:val="20"/>
          <w:lang w:val="en-US" w:eastAsia="zh-CN"/>
        </w:rPr>
        <w:t xml:space="preserve"> calendar days prior to the closing date of the EOI.  A consolidated document of GDF's response to all questions (including an explanation of the query</w:t>
      </w:r>
      <w:r w:rsidR="005604C6">
        <w:rPr>
          <w:rFonts w:asciiTheme="minorBidi" w:eastAsia="Times New Roman" w:hAnsiTheme="minorBidi"/>
          <w:sz w:val="20"/>
          <w:szCs w:val="20"/>
          <w:lang w:val="en-US" w:eastAsia="zh-CN"/>
        </w:rPr>
        <w:t>,</w:t>
      </w:r>
      <w:r w:rsidRPr="00FC7679">
        <w:rPr>
          <w:rFonts w:asciiTheme="minorBidi" w:eastAsia="Times New Roman" w:hAnsiTheme="minorBidi"/>
          <w:sz w:val="20"/>
          <w:szCs w:val="20"/>
          <w:lang w:val="en-US" w:eastAsia="zh-CN"/>
        </w:rPr>
        <w:t xml:space="preserve"> without identifying the source of enquiry) will be posted weekly on the GDF website: </w:t>
      </w:r>
      <w:hyperlink r:id="rId12" w:history="1">
        <w:r w:rsidRPr="00FC7679">
          <w:rPr>
            <w:rStyle w:val="Hyperlink"/>
            <w:rFonts w:asciiTheme="minorBidi" w:hAnsiTheme="minorBidi"/>
            <w:sz w:val="20"/>
            <w:szCs w:val="20"/>
          </w:rPr>
          <w:t>http://www.stoptb.org/gdf/drugsupply/procurement_notice.asp</w:t>
        </w:r>
      </w:hyperlink>
      <w:r w:rsidRPr="00FC7679">
        <w:rPr>
          <w:rStyle w:val="Hyperlink"/>
          <w:rFonts w:asciiTheme="minorBidi" w:hAnsiTheme="minorBidi"/>
          <w:sz w:val="20"/>
          <w:szCs w:val="20"/>
        </w:rPr>
        <w:t xml:space="preserve"> </w:t>
      </w:r>
      <w:r w:rsidRPr="00FC7679">
        <w:rPr>
          <w:rFonts w:asciiTheme="minorBidi" w:eastAsia="Times New Roman" w:hAnsiTheme="minorBidi"/>
          <w:sz w:val="20"/>
          <w:szCs w:val="20"/>
          <w:lang w:val="en-US" w:eastAsia="zh-CN"/>
        </w:rPr>
        <w:t>)</w:t>
      </w:r>
      <w:r w:rsidRPr="00FC7679">
        <w:rPr>
          <w:rFonts w:asciiTheme="minorBidi" w:eastAsia="Times New Roman" w:hAnsiTheme="minorBidi"/>
          <w:sz w:val="20"/>
          <w:szCs w:val="20"/>
          <w:lang w:val="en-US" w:eastAsia="zh-CN"/>
        </w:rPr>
        <w:br/>
        <w:t xml:space="preserve">and sent to all companies </w:t>
      </w:r>
      <w:r w:rsidR="00E8401A" w:rsidRPr="00FC7679">
        <w:rPr>
          <w:rFonts w:asciiTheme="minorBidi" w:eastAsia="Times New Roman" w:hAnsiTheme="minorBidi"/>
          <w:sz w:val="20"/>
          <w:szCs w:val="20"/>
          <w:lang w:val="en-US" w:eastAsia="zh-CN"/>
        </w:rPr>
        <w:t xml:space="preserve">which </w:t>
      </w:r>
      <w:r w:rsidRPr="00FC7679">
        <w:rPr>
          <w:rFonts w:asciiTheme="minorBidi" w:eastAsia="Times New Roman" w:hAnsiTheme="minorBidi"/>
          <w:sz w:val="20"/>
          <w:szCs w:val="20"/>
          <w:lang w:val="en-US" w:eastAsia="zh-CN"/>
        </w:rPr>
        <w:t>have indicated to GDF their intention to submit a dossier in response to the EOI.</w:t>
      </w:r>
    </w:p>
    <w:p w:rsidR="0017185A" w:rsidRPr="00FC7679" w:rsidRDefault="0017185A" w:rsidP="00BF7D98">
      <w:pPr>
        <w:spacing w:before="60" w:after="60" w:line="240" w:lineRule="auto"/>
        <w:rPr>
          <w:rFonts w:asciiTheme="minorBidi" w:eastAsia="Times New Roman" w:hAnsiTheme="minorBidi"/>
          <w:sz w:val="20"/>
          <w:szCs w:val="20"/>
          <w:lang w:val="en-US" w:eastAsia="zh-CN"/>
        </w:rPr>
      </w:pPr>
    </w:p>
    <w:p w:rsidR="009D0C06" w:rsidRDefault="009D0C06" w:rsidP="00BE69AF">
      <w:pPr>
        <w:spacing w:before="60" w:after="60" w:line="240" w:lineRule="auto"/>
        <w:jc w:val="both"/>
        <w:rPr>
          <w:rFonts w:asciiTheme="minorBidi" w:eastAsia="Times New Roman" w:hAnsiTheme="minorBidi"/>
          <w:sz w:val="20"/>
          <w:szCs w:val="20"/>
          <w:lang w:val="en-US" w:eastAsia="zh-CN"/>
        </w:rPr>
      </w:pPr>
      <w:r w:rsidRPr="00FC7679">
        <w:rPr>
          <w:rFonts w:asciiTheme="minorBidi" w:eastAsia="Times New Roman" w:hAnsiTheme="minorBidi"/>
          <w:sz w:val="20"/>
          <w:szCs w:val="20"/>
          <w:lang w:val="en-US" w:eastAsia="zh-CN"/>
        </w:rPr>
        <w:t xml:space="preserve">Submissions are to be sent to the address listed hereunder no later than </w:t>
      </w:r>
      <w:r w:rsidR="00BE69AF" w:rsidRPr="00FC7679">
        <w:rPr>
          <w:rFonts w:asciiTheme="minorBidi" w:eastAsia="Times New Roman" w:hAnsiTheme="minorBidi"/>
          <w:sz w:val="20"/>
          <w:szCs w:val="20"/>
          <w:lang w:val="en-US" w:eastAsia="zh-CN"/>
        </w:rPr>
        <w:t>Wednesday, 24th</w:t>
      </w:r>
      <w:r w:rsidRPr="00FC7679">
        <w:rPr>
          <w:rFonts w:asciiTheme="minorBidi" w:eastAsia="Times New Roman" w:hAnsiTheme="minorBidi"/>
          <w:sz w:val="20"/>
          <w:szCs w:val="20"/>
          <w:lang w:val="en-US" w:eastAsia="zh-CN"/>
        </w:rPr>
        <w:t xml:space="preserve"> </w:t>
      </w:r>
      <w:r w:rsidR="00BF7D98" w:rsidRPr="00FC7679">
        <w:rPr>
          <w:rFonts w:asciiTheme="minorBidi" w:eastAsia="Times New Roman" w:hAnsiTheme="minorBidi"/>
          <w:sz w:val="20"/>
          <w:szCs w:val="20"/>
          <w:lang w:val="en-US" w:eastAsia="zh-CN"/>
        </w:rPr>
        <w:t>April</w:t>
      </w:r>
      <w:r w:rsidRPr="00FC7679">
        <w:rPr>
          <w:rFonts w:asciiTheme="minorBidi" w:eastAsia="Times New Roman" w:hAnsiTheme="minorBidi"/>
          <w:sz w:val="20"/>
          <w:szCs w:val="20"/>
          <w:lang w:val="en-US" w:eastAsia="zh-CN"/>
        </w:rPr>
        <w:t xml:space="preserve"> 2013, 13h00 CET. Data should be submitted in hard copy (paper) form in two (2) originals by registered courier and in electronic copy (CD or USB key).</w:t>
      </w:r>
    </w:p>
    <w:p w:rsidR="005604C6" w:rsidRPr="00FC7679" w:rsidRDefault="005604C6" w:rsidP="00BE69AF">
      <w:pPr>
        <w:spacing w:before="60" w:after="60" w:line="240" w:lineRule="auto"/>
        <w:jc w:val="both"/>
        <w:rPr>
          <w:rFonts w:asciiTheme="minorBidi" w:eastAsia="Times New Roman" w:hAnsiTheme="minorBidi"/>
          <w:sz w:val="20"/>
          <w:szCs w:val="20"/>
          <w:lang w:val="en-US" w:eastAsia="zh-CN"/>
        </w:rPr>
      </w:pPr>
    </w:p>
    <w:p w:rsidR="0073454D" w:rsidRPr="00FC7679" w:rsidRDefault="0073454D" w:rsidP="00F36529">
      <w:pPr>
        <w:spacing w:before="60" w:after="60" w:line="240" w:lineRule="auto"/>
        <w:rPr>
          <w:rFonts w:asciiTheme="minorBidi" w:eastAsia="Times New Roman" w:hAnsiTheme="minorBidi"/>
          <w:sz w:val="20"/>
          <w:szCs w:val="20"/>
          <w:lang w:val="en-US" w:eastAsia="zh-CN"/>
        </w:rPr>
      </w:pPr>
      <w:r w:rsidRPr="00FC7679">
        <w:rPr>
          <w:rFonts w:asciiTheme="minorBidi" w:eastAsia="Times New Roman" w:hAnsiTheme="minorBidi"/>
          <w:sz w:val="20"/>
          <w:szCs w:val="20"/>
          <w:lang w:val="en-US" w:eastAsia="zh-CN"/>
        </w:rPr>
        <w:t>Subject: Expression of Interest - Consulting Services in Supply Chain management</w:t>
      </w:r>
    </w:p>
    <w:p w:rsidR="0073454D" w:rsidRPr="00FC7679" w:rsidRDefault="0073454D" w:rsidP="00BE69AF">
      <w:pPr>
        <w:spacing w:before="60" w:after="60" w:line="240" w:lineRule="auto"/>
        <w:rPr>
          <w:rFonts w:asciiTheme="minorBidi" w:eastAsia="Times New Roman" w:hAnsiTheme="minorBidi"/>
          <w:sz w:val="20"/>
          <w:szCs w:val="20"/>
          <w:lang w:val="en-US" w:eastAsia="zh-CN"/>
        </w:rPr>
      </w:pPr>
      <w:r w:rsidRPr="00FC7679">
        <w:rPr>
          <w:rFonts w:asciiTheme="minorBidi" w:eastAsia="Times New Roman" w:hAnsiTheme="minorBidi"/>
          <w:sz w:val="20"/>
          <w:szCs w:val="20"/>
          <w:lang w:val="en-US" w:eastAsia="zh-CN"/>
        </w:rPr>
        <w:t xml:space="preserve">Attention: </w:t>
      </w:r>
      <w:r w:rsidR="00BE69AF" w:rsidRPr="00FC7679">
        <w:rPr>
          <w:rFonts w:asciiTheme="minorBidi" w:eastAsia="Times New Roman" w:hAnsiTheme="minorBidi"/>
          <w:sz w:val="20"/>
          <w:szCs w:val="20"/>
          <w:lang w:val="en-US" w:eastAsia="zh-CN"/>
        </w:rPr>
        <w:t>Tiffany Dansie</w:t>
      </w:r>
    </w:p>
    <w:p w:rsidR="0073454D" w:rsidRPr="00FC7679" w:rsidRDefault="0073454D" w:rsidP="00E8401A">
      <w:pPr>
        <w:spacing w:before="60" w:after="60" w:line="240" w:lineRule="auto"/>
        <w:rPr>
          <w:rFonts w:asciiTheme="minorBidi" w:eastAsia="Times New Roman" w:hAnsiTheme="minorBidi"/>
          <w:sz w:val="20"/>
          <w:szCs w:val="20"/>
          <w:lang w:val="en-US" w:eastAsia="zh-CN"/>
        </w:rPr>
      </w:pPr>
      <w:r w:rsidRPr="00FC7679">
        <w:rPr>
          <w:rFonts w:asciiTheme="minorBidi" w:eastAsia="Times New Roman" w:hAnsiTheme="minorBidi"/>
          <w:sz w:val="20"/>
          <w:szCs w:val="20"/>
          <w:lang w:val="en-US" w:eastAsia="zh-CN"/>
        </w:rPr>
        <w:t xml:space="preserve">Stop TB </w:t>
      </w:r>
      <w:r w:rsidR="00E8401A" w:rsidRPr="00FC7679">
        <w:rPr>
          <w:rFonts w:asciiTheme="minorBidi" w:eastAsia="Times New Roman" w:hAnsiTheme="minorBidi"/>
          <w:sz w:val="20"/>
          <w:szCs w:val="20"/>
          <w:lang w:val="en-US" w:eastAsia="zh-CN"/>
        </w:rPr>
        <w:t>Partnership / Global Drug Facility</w:t>
      </w:r>
    </w:p>
    <w:p w:rsidR="0073454D" w:rsidRPr="00FC7679" w:rsidRDefault="0073454D" w:rsidP="00F36529">
      <w:pPr>
        <w:spacing w:before="60" w:after="60" w:line="240" w:lineRule="auto"/>
        <w:rPr>
          <w:rFonts w:asciiTheme="minorBidi" w:eastAsia="Times New Roman" w:hAnsiTheme="minorBidi"/>
          <w:sz w:val="20"/>
          <w:szCs w:val="20"/>
          <w:lang w:val="en-US" w:eastAsia="zh-CN"/>
        </w:rPr>
      </w:pPr>
      <w:r w:rsidRPr="00FC7679">
        <w:rPr>
          <w:rFonts w:asciiTheme="minorBidi" w:eastAsia="Times New Roman" w:hAnsiTheme="minorBidi"/>
          <w:sz w:val="20"/>
          <w:szCs w:val="20"/>
          <w:lang w:val="en-US" w:eastAsia="zh-CN"/>
        </w:rPr>
        <w:t>World Health Organization</w:t>
      </w:r>
    </w:p>
    <w:p w:rsidR="0073454D" w:rsidRPr="00FC7679" w:rsidRDefault="0073454D" w:rsidP="00F36529">
      <w:pPr>
        <w:spacing w:before="60" w:after="60" w:line="240" w:lineRule="auto"/>
        <w:rPr>
          <w:rFonts w:asciiTheme="minorBidi" w:eastAsia="Times New Roman" w:hAnsiTheme="minorBidi"/>
          <w:sz w:val="20"/>
          <w:szCs w:val="20"/>
          <w:lang w:val="en-US" w:eastAsia="zh-CN"/>
        </w:rPr>
      </w:pPr>
      <w:r w:rsidRPr="00FC7679">
        <w:rPr>
          <w:rFonts w:asciiTheme="minorBidi" w:eastAsia="Times New Roman" w:hAnsiTheme="minorBidi"/>
          <w:sz w:val="20"/>
          <w:szCs w:val="20"/>
          <w:lang w:val="en-US" w:eastAsia="zh-CN"/>
        </w:rPr>
        <w:t>20Avenue Appia</w:t>
      </w:r>
    </w:p>
    <w:p w:rsidR="0073454D" w:rsidRPr="00FC7679" w:rsidRDefault="0073454D" w:rsidP="00F36529">
      <w:pPr>
        <w:spacing w:before="60" w:after="60" w:line="240" w:lineRule="auto"/>
        <w:rPr>
          <w:rFonts w:asciiTheme="minorBidi" w:eastAsia="Times New Roman" w:hAnsiTheme="minorBidi"/>
          <w:sz w:val="20"/>
          <w:szCs w:val="20"/>
          <w:lang w:val="en-US" w:eastAsia="zh-CN"/>
        </w:rPr>
      </w:pPr>
      <w:r w:rsidRPr="00FC7679">
        <w:rPr>
          <w:rFonts w:asciiTheme="minorBidi" w:eastAsia="Times New Roman" w:hAnsiTheme="minorBidi"/>
          <w:sz w:val="20"/>
          <w:szCs w:val="20"/>
          <w:lang w:val="en-US" w:eastAsia="zh-CN"/>
        </w:rPr>
        <w:t>1211 Geneva 27 - Switzerland</w:t>
      </w:r>
    </w:p>
    <w:p w:rsidR="0073454D" w:rsidRPr="00FC7679" w:rsidRDefault="0073454D" w:rsidP="00F36529">
      <w:pPr>
        <w:spacing w:before="60" w:after="60" w:line="240" w:lineRule="auto"/>
        <w:rPr>
          <w:rFonts w:asciiTheme="minorBidi" w:eastAsia="Times New Roman" w:hAnsiTheme="minorBidi"/>
          <w:sz w:val="20"/>
          <w:szCs w:val="20"/>
          <w:lang w:val="en-US" w:eastAsia="zh-CN"/>
        </w:rPr>
      </w:pPr>
    </w:p>
    <w:p w:rsidR="0073454D" w:rsidRPr="00FC7679" w:rsidRDefault="0073454D" w:rsidP="00E8401A">
      <w:pPr>
        <w:spacing w:before="60" w:after="60" w:line="240" w:lineRule="auto"/>
        <w:rPr>
          <w:rFonts w:asciiTheme="minorBidi" w:eastAsia="Times New Roman" w:hAnsiTheme="minorBidi"/>
          <w:sz w:val="20"/>
          <w:szCs w:val="20"/>
          <w:lang w:val="en-US" w:eastAsia="zh-CN"/>
        </w:rPr>
      </w:pPr>
      <w:r w:rsidRPr="00FC7679">
        <w:rPr>
          <w:rFonts w:asciiTheme="minorBidi" w:eastAsia="Times New Roman" w:hAnsiTheme="minorBidi"/>
          <w:sz w:val="20"/>
          <w:szCs w:val="20"/>
          <w:lang w:val="en-US" w:eastAsia="zh-CN"/>
        </w:rPr>
        <w:t xml:space="preserve">Enquiries / correspondence </w:t>
      </w:r>
      <w:r w:rsidR="00E8401A" w:rsidRPr="00FC7679">
        <w:rPr>
          <w:rFonts w:asciiTheme="minorBidi" w:eastAsia="Times New Roman" w:hAnsiTheme="minorBidi"/>
          <w:sz w:val="20"/>
          <w:szCs w:val="20"/>
          <w:lang w:val="en-US" w:eastAsia="zh-CN"/>
        </w:rPr>
        <w:t xml:space="preserve">shall </w:t>
      </w:r>
      <w:r w:rsidRPr="00FC7679">
        <w:rPr>
          <w:rFonts w:asciiTheme="minorBidi" w:eastAsia="Times New Roman" w:hAnsiTheme="minorBidi"/>
          <w:sz w:val="20"/>
          <w:szCs w:val="20"/>
          <w:lang w:val="en-US" w:eastAsia="zh-CN"/>
        </w:rPr>
        <w:t xml:space="preserve">kindly </w:t>
      </w:r>
      <w:r w:rsidR="00E8401A" w:rsidRPr="00FC7679">
        <w:rPr>
          <w:rFonts w:asciiTheme="minorBidi" w:eastAsia="Times New Roman" w:hAnsiTheme="minorBidi"/>
          <w:sz w:val="20"/>
          <w:szCs w:val="20"/>
          <w:lang w:val="en-US" w:eastAsia="zh-CN"/>
        </w:rPr>
        <w:t xml:space="preserve">be </w:t>
      </w:r>
      <w:r w:rsidRPr="00FC7679">
        <w:rPr>
          <w:rFonts w:asciiTheme="minorBidi" w:eastAsia="Times New Roman" w:hAnsiTheme="minorBidi"/>
          <w:sz w:val="20"/>
          <w:szCs w:val="20"/>
          <w:lang w:val="en-US" w:eastAsia="zh-CN"/>
        </w:rPr>
        <w:t>directed by email only:</w:t>
      </w:r>
    </w:p>
    <w:p w:rsidR="0073454D" w:rsidRPr="00FC7679" w:rsidRDefault="0073454D" w:rsidP="00BE69AF">
      <w:pPr>
        <w:spacing w:before="60" w:after="60" w:line="240" w:lineRule="auto"/>
        <w:rPr>
          <w:rFonts w:asciiTheme="minorBidi" w:eastAsia="Times New Roman" w:hAnsiTheme="minorBidi"/>
          <w:sz w:val="20"/>
          <w:szCs w:val="20"/>
          <w:lang w:val="en-US" w:eastAsia="zh-CN"/>
        </w:rPr>
      </w:pPr>
      <w:r w:rsidRPr="00FC7679">
        <w:rPr>
          <w:rFonts w:asciiTheme="minorBidi" w:eastAsia="Times New Roman" w:hAnsiTheme="minorBidi"/>
          <w:sz w:val="20"/>
          <w:szCs w:val="20"/>
          <w:lang w:val="en-US" w:eastAsia="zh-CN"/>
        </w:rPr>
        <w:t xml:space="preserve">To : </w:t>
      </w:r>
      <w:r w:rsidR="00BE69AF" w:rsidRPr="00FC7679">
        <w:rPr>
          <w:rFonts w:asciiTheme="minorBidi" w:eastAsia="Times New Roman" w:hAnsiTheme="minorBidi"/>
          <w:sz w:val="20"/>
          <w:szCs w:val="20"/>
          <w:lang w:val="en-US" w:eastAsia="zh-CN"/>
        </w:rPr>
        <w:t xml:space="preserve">Thomas </w:t>
      </w:r>
      <w:proofErr w:type="spellStart"/>
      <w:r w:rsidR="00BE69AF" w:rsidRPr="00FC7679">
        <w:rPr>
          <w:rFonts w:asciiTheme="minorBidi" w:eastAsia="Times New Roman" w:hAnsiTheme="minorBidi"/>
          <w:sz w:val="20"/>
          <w:szCs w:val="20"/>
          <w:lang w:val="en-US" w:eastAsia="zh-CN"/>
        </w:rPr>
        <w:t>Vergès</w:t>
      </w:r>
      <w:proofErr w:type="spellEnd"/>
      <w:r w:rsidRPr="00FC7679">
        <w:rPr>
          <w:rFonts w:asciiTheme="minorBidi" w:eastAsia="Times New Roman" w:hAnsiTheme="minorBidi"/>
          <w:sz w:val="20"/>
          <w:szCs w:val="20"/>
          <w:lang w:val="en-US" w:eastAsia="zh-CN"/>
        </w:rPr>
        <w:t xml:space="preserve">, Global Drug Facility, email: </w:t>
      </w:r>
      <w:hyperlink r:id="rId13" w:history="1">
        <w:r w:rsidR="00BE69AF" w:rsidRPr="00FC7679">
          <w:rPr>
            <w:rStyle w:val="Hyperlink"/>
            <w:rFonts w:asciiTheme="minorBidi" w:eastAsia="Times New Roman" w:hAnsiTheme="minorBidi"/>
            <w:sz w:val="20"/>
            <w:szCs w:val="20"/>
            <w:lang w:eastAsia="zh-CN"/>
          </w:rPr>
          <w:t>vergest</w:t>
        </w:r>
        <w:r w:rsidR="00BE69AF" w:rsidRPr="00FC7679">
          <w:rPr>
            <w:rStyle w:val="Hyperlink"/>
            <w:rFonts w:asciiTheme="minorBidi" w:eastAsia="Times New Roman" w:hAnsiTheme="minorBidi"/>
            <w:sz w:val="20"/>
            <w:szCs w:val="20"/>
            <w:lang w:val="en-US" w:eastAsia="zh-CN"/>
          </w:rPr>
          <w:t>@who.int</w:t>
        </w:r>
      </w:hyperlink>
      <w:r w:rsidRPr="00FC7679">
        <w:rPr>
          <w:rFonts w:asciiTheme="minorBidi" w:eastAsia="Times New Roman" w:hAnsiTheme="minorBidi"/>
          <w:sz w:val="20"/>
          <w:szCs w:val="20"/>
          <w:lang w:val="en-US" w:eastAsia="zh-CN"/>
        </w:rPr>
        <w:t xml:space="preserve"> </w:t>
      </w:r>
    </w:p>
    <w:p w:rsidR="0073454D" w:rsidRPr="00FC7679" w:rsidRDefault="0073454D" w:rsidP="00BF63DF">
      <w:pPr>
        <w:spacing w:before="60" w:after="60" w:line="240" w:lineRule="auto"/>
        <w:rPr>
          <w:rFonts w:asciiTheme="minorBidi" w:eastAsia="Times New Roman" w:hAnsiTheme="minorBidi"/>
          <w:sz w:val="20"/>
          <w:szCs w:val="20"/>
          <w:lang w:val="en-US" w:eastAsia="zh-CN"/>
        </w:rPr>
      </w:pPr>
      <w:r w:rsidRPr="00FC7679">
        <w:rPr>
          <w:rFonts w:asciiTheme="minorBidi" w:eastAsia="Times New Roman" w:hAnsiTheme="minorBidi"/>
          <w:sz w:val="20"/>
          <w:szCs w:val="20"/>
          <w:lang w:val="en-US" w:eastAsia="zh-CN"/>
        </w:rPr>
        <w:t xml:space="preserve">Cc : , Global Drug Facility, email: </w:t>
      </w:r>
      <w:hyperlink r:id="rId14" w:history="1">
        <w:r w:rsidR="00BF7D98" w:rsidRPr="00FC7679">
          <w:rPr>
            <w:rStyle w:val="Hyperlink"/>
            <w:rFonts w:asciiTheme="minorBidi" w:eastAsia="Times New Roman" w:hAnsiTheme="minorBidi"/>
            <w:sz w:val="20"/>
            <w:szCs w:val="20"/>
            <w:lang w:eastAsia="zh-CN"/>
          </w:rPr>
          <w:t>dansiet</w:t>
        </w:r>
        <w:r w:rsidR="00BF7D98" w:rsidRPr="00FC7679">
          <w:rPr>
            <w:rStyle w:val="Hyperlink"/>
            <w:rFonts w:asciiTheme="minorBidi" w:eastAsia="Times New Roman" w:hAnsiTheme="minorBidi"/>
            <w:sz w:val="20"/>
            <w:szCs w:val="20"/>
            <w:lang w:val="en-US" w:eastAsia="zh-CN"/>
          </w:rPr>
          <w:t>@who.int</w:t>
        </w:r>
      </w:hyperlink>
    </w:p>
    <w:p w:rsidR="0073454D" w:rsidRPr="00FC7679" w:rsidRDefault="00E8401A" w:rsidP="00E8401A">
      <w:pPr>
        <w:spacing w:before="60" w:after="60" w:line="240" w:lineRule="auto"/>
        <w:rPr>
          <w:rFonts w:asciiTheme="minorBidi" w:eastAsia="Times New Roman" w:hAnsiTheme="minorBidi"/>
          <w:sz w:val="20"/>
          <w:szCs w:val="20"/>
          <w:lang w:val="en-US" w:eastAsia="zh-CN"/>
        </w:rPr>
      </w:pPr>
      <w:r w:rsidRPr="00FC7679">
        <w:rPr>
          <w:rFonts w:asciiTheme="minorBidi" w:eastAsia="Times New Roman" w:hAnsiTheme="minorBidi"/>
          <w:sz w:val="20"/>
          <w:szCs w:val="20"/>
          <w:lang w:val="en-US" w:eastAsia="zh-CN"/>
        </w:rPr>
        <w:t>The s</w:t>
      </w:r>
      <w:r w:rsidR="00BF63DF" w:rsidRPr="00FC7679">
        <w:rPr>
          <w:rFonts w:asciiTheme="minorBidi" w:eastAsia="Times New Roman" w:hAnsiTheme="minorBidi"/>
          <w:sz w:val="20"/>
          <w:szCs w:val="20"/>
          <w:lang w:val="en-US" w:eastAsia="zh-CN"/>
        </w:rPr>
        <w:t>u</w:t>
      </w:r>
      <w:r w:rsidRPr="00FC7679">
        <w:rPr>
          <w:rFonts w:asciiTheme="minorBidi" w:eastAsia="Times New Roman" w:hAnsiTheme="minorBidi"/>
          <w:sz w:val="20"/>
          <w:szCs w:val="20"/>
          <w:lang w:val="en-US" w:eastAsia="zh-CN"/>
        </w:rPr>
        <w:t xml:space="preserve">bject </w:t>
      </w:r>
      <w:r w:rsidR="0073454D" w:rsidRPr="00FC7679">
        <w:rPr>
          <w:rFonts w:asciiTheme="minorBidi" w:eastAsia="Times New Roman" w:hAnsiTheme="minorBidi"/>
          <w:sz w:val="20"/>
          <w:szCs w:val="20"/>
          <w:lang w:val="en-US" w:eastAsia="zh-CN"/>
        </w:rPr>
        <w:t xml:space="preserve">of </w:t>
      </w:r>
      <w:r w:rsidRPr="00FC7679">
        <w:rPr>
          <w:rFonts w:asciiTheme="minorBidi" w:eastAsia="Times New Roman" w:hAnsiTheme="minorBidi"/>
          <w:sz w:val="20"/>
          <w:szCs w:val="20"/>
          <w:lang w:val="en-US" w:eastAsia="zh-CN"/>
        </w:rPr>
        <w:t xml:space="preserve">the </w:t>
      </w:r>
      <w:r w:rsidR="0073454D" w:rsidRPr="00FC7679">
        <w:rPr>
          <w:rFonts w:asciiTheme="minorBidi" w:eastAsia="Times New Roman" w:hAnsiTheme="minorBidi"/>
          <w:sz w:val="20"/>
          <w:szCs w:val="20"/>
          <w:lang w:val="en-US" w:eastAsia="zh-CN"/>
        </w:rPr>
        <w:t>email should mention: EOI</w:t>
      </w:r>
      <w:r w:rsidR="005604C6">
        <w:rPr>
          <w:rFonts w:asciiTheme="minorBidi" w:eastAsia="Times New Roman" w:hAnsiTheme="minorBidi"/>
          <w:sz w:val="20"/>
          <w:szCs w:val="20"/>
          <w:lang w:val="en-US" w:eastAsia="zh-CN"/>
        </w:rPr>
        <w:t xml:space="preserve"> </w:t>
      </w:r>
      <w:r w:rsidR="0073454D" w:rsidRPr="00FC7679">
        <w:rPr>
          <w:rFonts w:asciiTheme="minorBidi" w:eastAsia="Times New Roman" w:hAnsiTheme="minorBidi"/>
          <w:sz w:val="20"/>
          <w:szCs w:val="20"/>
          <w:lang w:val="en-US" w:eastAsia="zh-CN"/>
        </w:rPr>
        <w:t>-</w:t>
      </w:r>
      <w:r w:rsidR="0073454D" w:rsidRPr="00FC7679">
        <w:rPr>
          <w:rFonts w:asciiTheme="minorBidi" w:hAnsiTheme="minorBidi"/>
          <w:b/>
          <w:bCs/>
          <w:i/>
          <w:iCs/>
          <w:sz w:val="20"/>
          <w:szCs w:val="20"/>
        </w:rPr>
        <w:t xml:space="preserve"> </w:t>
      </w:r>
      <w:r w:rsidR="0073454D" w:rsidRPr="00FC7679">
        <w:rPr>
          <w:rFonts w:asciiTheme="minorBidi" w:eastAsia="Times New Roman" w:hAnsiTheme="minorBidi"/>
          <w:sz w:val="20"/>
          <w:szCs w:val="20"/>
          <w:lang w:val="en-US" w:eastAsia="zh-CN"/>
        </w:rPr>
        <w:t xml:space="preserve">Consulting Services in Supply Chain </w:t>
      </w:r>
      <w:r w:rsidRPr="00FC7679">
        <w:rPr>
          <w:rFonts w:asciiTheme="minorBidi" w:eastAsia="Times New Roman" w:hAnsiTheme="minorBidi"/>
          <w:sz w:val="20"/>
          <w:szCs w:val="20"/>
          <w:lang w:val="en-US" w:eastAsia="zh-CN"/>
        </w:rPr>
        <w:t>M</w:t>
      </w:r>
      <w:r w:rsidR="0073454D" w:rsidRPr="00FC7679">
        <w:rPr>
          <w:rFonts w:asciiTheme="minorBidi" w:eastAsia="Times New Roman" w:hAnsiTheme="minorBidi"/>
          <w:sz w:val="20"/>
          <w:szCs w:val="20"/>
          <w:lang w:val="en-US" w:eastAsia="zh-CN"/>
        </w:rPr>
        <w:t>anagement</w:t>
      </w:r>
    </w:p>
    <w:p w:rsidR="00B66BA9" w:rsidRDefault="00B66BA9" w:rsidP="00F36529">
      <w:pPr>
        <w:spacing w:before="60" w:after="60" w:line="240" w:lineRule="auto"/>
        <w:rPr>
          <w:rFonts w:ascii="Helvetica" w:eastAsia="Times New Roman" w:hAnsi="Helvetica" w:cs="Times New Roman"/>
          <w:sz w:val="20"/>
          <w:szCs w:val="20"/>
          <w:lang w:val="en-US" w:eastAsia="zh-CN"/>
        </w:rPr>
      </w:pPr>
    </w:p>
    <w:p w:rsidR="009F5230" w:rsidRDefault="009F5230">
      <w:pPr>
        <w:rPr>
          <w:rFonts w:ascii="Helvetica" w:eastAsia="Times New Roman" w:hAnsi="Helvetica" w:cs="Times New Roman"/>
          <w:sz w:val="20"/>
          <w:szCs w:val="20"/>
          <w:lang w:val="en-US" w:eastAsia="zh-CN"/>
        </w:rPr>
      </w:pPr>
      <w:r>
        <w:rPr>
          <w:rFonts w:ascii="Helvetica" w:eastAsia="Times New Roman" w:hAnsi="Helvetica" w:cs="Times New Roman"/>
          <w:sz w:val="20"/>
          <w:szCs w:val="20"/>
          <w:lang w:val="en-US" w:eastAsia="zh-CN"/>
        </w:rPr>
        <w:br w:type="page"/>
      </w:r>
    </w:p>
    <w:p w:rsidR="00E93DA5" w:rsidRPr="0073454D" w:rsidRDefault="0073454D" w:rsidP="00F36529">
      <w:pPr>
        <w:spacing w:before="60" w:after="60" w:line="240" w:lineRule="auto"/>
        <w:rPr>
          <w:rFonts w:ascii="Helvetica" w:eastAsia="Times New Roman" w:hAnsi="Helvetica" w:cs="Times New Roman"/>
          <w:sz w:val="20"/>
          <w:szCs w:val="20"/>
          <w:lang w:val="en-US" w:eastAsia="zh-CN"/>
        </w:rPr>
      </w:pPr>
      <w:r>
        <w:rPr>
          <w:rFonts w:ascii="Helvetica" w:eastAsia="Times New Roman" w:hAnsi="Helvetica" w:cs="Times New Roman"/>
          <w:sz w:val="20"/>
          <w:szCs w:val="20"/>
          <w:lang w:val="en-US" w:eastAsia="zh-CN"/>
        </w:rPr>
        <w:lastRenderedPageBreak/>
        <w:t>In</w:t>
      </w:r>
      <w:r w:rsidR="009D0C06" w:rsidRPr="0073454D">
        <w:rPr>
          <w:rFonts w:ascii="Helvetica" w:eastAsia="Times New Roman" w:hAnsi="Helvetica" w:cs="Times New Roman"/>
          <w:sz w:val="20"/>
          <w:szCs w:val="20"/>
          <w:lang w:val="en-US" w:eastAsia="zh-CN"/>
        </w:rPr>
        <w:t>terested companies are requested to provide information and organize responses as per the following table:</w:t>
      </w:r>
    </w:p>
    <w:p w:rsidR="009D0C06" w:rsidRDefault="009D0C06" w:rsidP="009D0C06">
      <w:pPr>
        <w:spacing w:after="0"/>
        <w:rPr>
          <w:bCs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D0C06" w:rsidRPr="00A712F9" w:rsidTr="009D0C06">
        <w:trPr>
          <w:cantSplit/>
          <w:tblHeader/>
        </w:trPr>
        <w:tc>
          <w:tcPr>
            <w:tcW w:w="9180" w:type="dxa"/>
            <w:shd w:val="clear" w:color="auto" w:fill="447DB5"/>
          </w:tcPr>
          <w:p w:rsidR="009D0C06" w:rsidRPr="00A712F9" w:rsidRDefault="009D0C06" w:rsidP="00F04A8E">
            <w:pPr>
              <w:spacing w:before="60" w:after="60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A712F9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Information on Company/Organization submitting Proposal </w:t>
            </w:r>
          </w:p>
        </w:tc>
      </w:tr>
      <w:tr w:rsidR="009D0C06" w:rsidRPr="00A712F9" w:rsidTr="009D0C06">
        <w:trPr>
          <w:trHeight w:val="3707"/>
        </w:trPr>
        <w:tc>
          <w:tcPr>
            <w:tcW w:w="9180" w:type="dxa"/>
            <w:shd w:val="clear" w:color="auto" w:fill="auto"/>
          </w:tcPr>
          <w:p w:rsidR="009D0C06" w:rsidRPr="00A712F9" w:rsidRDefault="009D0C06" w:rsidP="009D0C06">
            <w:pPr>
              <w:numPr>
                <w:ilvl w:val="0"/>
                <w:numId w:val="8"/>
              </w:numPr>
              <w:spacing w:before="60" w:after="60" w:line="240" w:lineRule="auto"/>
              <w:ind w:left="720" w:hanging="720"/>
              <w:jc w:val="both"/>
              <w:rPr>
                <w:rFonts w:eastAsia="Times New Roman"/>
                <w:b/>
                <w:color w:val="17365D"/>
                <w:u w:val="single"/>
                <w:lang w:val="en-GB"/>
              </w:rPr>
            </w:pPr>
            <w:r w:rsidRPr="00A712F9">
              <w:rPr>
                <w:rFonts w:eastAsia="Times New Roman"/>
                <w:b/>
                <w:color w:val="17365D"/>
                <w:u w:val="single"/>
                <w:lang w:val="en-GB"/>
              </w:rPr>
              <w:t>Company Information</w:t>
            </w:r>
          </w:p>
          <w:p w:rsidR="009D0C06" w:rsidRPr="00A712F9" w:rsidRDefault="009D0C06" w:rsidP="009D0C06">
            <w:pPr>
              <w:keepNext/>
              <w:keepLines/>
              <w:spacing w:before="60" w:after="60"/>
              <w:ind w:left="72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A712F9">
              <w:rPr>
                <w:rFonts w:eastAsia="Times New Roman"/>
                <w:sz w:val="20"/>
                <w:szCs w:val="20"/>
                <w:lang w:val="en-GB"/>
              </w:rPr>
              <w:t xml:space="preserve">The </w:t>
            </w:r>
            <w:r>
              <w:rPr>
                <w:rFonts w:eastAsia="Times New Roman"/>
                <w:sz w:val="20"/>
                <w:szCs w:val="20"/>
              </w:rPr>
              <w:t>company</w:t>
            </w:r>
            <w:r w:rsidRPr="00A712F9">
              <w:rPr>
                <w:rFonts w:eastAsia="Times New Roman"/>
                <w:sz w:val="20"/>
                <w:szCs w:val="20"/>
              </w:rPr>
              <w:t xml:space="preserve"> </w:t>
            </w:r>
            <w:r w:rsidRPr="00A712F9">
              <w:rPr>
                <w:rFonts w:eastAsia="Times New Roman"/>
                <w:sz w:val="20"/>
                <w:szCs w:val="20"/>
                <w:lang w:val="en-GB"/>
              </w:rPr>
              <w:t xml:space="preserve">shall be a registered institution operating in the field of </w:t>
            </w:r>
            <w:r>
              <w:rPr>
                <w:rFonts w:eastAsia="Times New Roman"/>
                <w:sz w:val="20"/>
                <w:szCs w:val="20"/>
                <w:lang w:val="en-GB"/>
              </w:rPr>
              <w:t>consultancy</w:t>
            </w:r>
            <w:r w:rsidRPr="00A712F9">
              <w:rPr>
                <w:rFonts w:eastAsia="Times New Roman"/>
                <w:sz w:val="20"/>
                <w:szCs w:val="20"/>
                <w:lang w:val="en-GB"/>
              </w:rPr>
              <w:t xml:space="preserve"> services with a proven track record of providing such services.</w:t>
            </w:r>
          </w:p>
          <w:p w:rsidR="009D0C06" w:rsidRPr="00A712F9" w:rsidRDefault="009D0C06" w:rsidP="009D0C06">
            <w:pPr>
              <w:numPr>
                <w:ilvl w:val="1"/>
                <w:numId w:val="8"/>
              </w:numPr>
              <w:spacing w:before="60" w:after="60" w:line="240" w:lineRule="auto"/>
              <w:ind w:left="720" w:hanging="720"/>
              <w:jc w:val="both"/>
              <w:rPr>
                <w:rFonts w:eastAsia="Times New Roman"/>
                <w:color w:val="17365D"/>
                <w:lang w:val="en-GB"/>
              </w:rPr>
            </w:pPr>
            <w:r w:rsidRPr="00A712F9">
              <w:rPr>
                <w:rFonts w:eastAsia="Times New Roman"/>
                <w:b/>
                <w:bCs/>
                <w:color w:val="17365D"/>
                <w:lang w:val="en-GB"/>
              </w:rPr>
              <w:t>Corporate information</w:t>
            </w:r>
          </w:p>
          <w:p w:rsidR="009D0C06" w:rsidRPr="00A712F9" w:rsidRDefault="009D0C06" w:rsidP="009D0C06">
            <w:pPr>
              <w:spacing w:before="60" w:after="60"/>
              <w:ind w:left="720"/>
              <w:rPr>
                <w:rFonts w:eastAsia="Times New Roman"/>
                <w:sz w:val="20"/>
                <w:szCs w:val="20"/>
              </w:rPr>
            </w:pPr>
            <w:r w:rsidRPr="00A712F9">
              <w:rPr>
                <w:rFonts w:eastAsia="Times New Roman"/>
                <w:sz w:val="20"/>
                <w:szCs w:val="20"/>
              </w:rPr>
              <w:t xml:space="preserve">The </w:t>
            </w:r>
            <w:r>
              <w:rPr>
                <w:rFonts w:eastAsia="Times New Roman"/>
                <w:sz w:val="20"/>
                <w:szCs w:val="20"/>
              </w:rPr>
              <w:t>respondent</w:t>
            </w:r>
            <w:r w:rsidRPr="00A712F9">
              <w:rPr>
                <w:rFonts w:eastAsia="Times New Roman"/>
                <w:sz w:val="20"/>
                <w:szCs w:val="20"/>
              </w:rPr>
              <w:t xml:space="preserve"> is requested to submit general company information demonst</w:t>
            </w:r>
            <w:r>
              <w:rPr>
                <w:rFonts w:eastAsia="Times New Roman"/>
                <w:sz w:val="20"/>
                <w:szCs w:val="20"/>
              </w:rPr>
              <w:t>rating viability of the company (e.g. : company brochure)</w:t>
            </w:r>
            <w:r w:rsidRPr="00A712F9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9D0C06" w:rsidRPr="00A712F9" w:rsidRDefault="009D0C06" w:rsidP="009D0C06">
            <w:pPr>
              <w:numPr>
                <w:ilvl w:val="2"/>
                <w:numId w:val="8"/>
              </w:num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  <w:r w:rsidRPr="00A712F9">
              <w:rPr>
                <w:rFonts w:eastAsia="Times New Roman"/>
                <w:sz w:val="20"/>
                <w:szCs w:val="20"/>
                <w:lang w:val="en-GB"/>
              </w:rPr>
              <w:t xml:space="preserve">Company </w:t>
            </w:r>
            <w:r w:rsidRPr="00A712F9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mission statement</w:t>
            </w:r>
          </w:p>
          <w:p w:rsidR="009D0C06" w:rsidRPr="00A712F9" w:rsidRDefault="009D0C06" w:rsidP="009D0C06">
            <w:pPr>
              <w:numPr>
                <w:ilvl w:val="2"/>
                <w:numId w:val="8"/>
              </w:numPr>
              <w:spacing w:before="60" w:after="6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A712F9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Organization</w:t>
            </w:r>
            <w:r w:rsidRPr="00A712F9">
              <w:rPr>
                <w:rFonts w:eastAsia="Times New Roman"/>
                <w:sz w:val="20"/>
                <w:szCs w:val="20"/>
                <w:lang w:val="en-GB"/>
              </w:rPr>
              <w:t xml:space="preserve"> structure</w:t>
            </w:r>
          </w:p>
          <w:p w:rsidR="009D0C06" w:rsidRPr="00A46682" w:rsidRDefault="009D0C06" w:rsidP="009D0C06">
            <w:pPr>
              <w:numPr>
                <w:ilvl w:val="2"/>
                <w:numId w:val="8"/>
              </w:numPr>
              <w:spacing w:before="60" w:after="6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A712F9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 xml:space="preserve">Geographical </w:t>
            </w:r>
            <w:r w:rsidRPr="00A712F9">
              <w:rPr>
                <w:rFonts w:eastAsia="Times New Roman"/>
                <w:sz w:val="20"/>
                <w:szCs w:val="20"/>
                <w:lang w:val="en-GB"/>
              </w:rPr>
              <w:t>presence</w:t>
            </w:r>
          </w:p>
          <w:p w:rsidR="0073454D" w:rsidRPr="0073454D" w:rsidRDefault="0073454D" w:rsidP="0073454D">
            <w:pPr>
              <w:numPr>
                <w:ilvl w:val="2"/>
                <w:numId w:val="8"/>
              </w:numPr>
              <w:spacing w:before="60" w:after="6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73454D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Staffing information</w:t>
            </w:r>
            <w:r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GB"/>
              </w:rPr>
              <w:t>(CV of Consultant(s) that would be assigned to this consultancy)</w:t>
            </w:r>
          </w:p>
          <w:p w:rsidR="009D0C06" w:rsidRPr="00A712F9" w:rsidRDefault="009D0C06" w:rsidP="00F04A8E">
            <w:pPr>
              <w:spacing w:before="60" w:after="60"/>
              <w:ind w:left="720"/>
              <w:jc w:val="both"/>
              <w:rPr>
                <w:rFonts w:eastAsia="Times New Roman"/>
                <w:b/>
                <w:bCs/>
                <w:sz w:val="20"/>
                <w:szCs w:val="20"/>
                <w:highlight w:val="yellow"/>
                <w:lang w:val="en-GB"/>
              </w:rPr>
            </w:pPr>
          </w:p>
        </w:tc>
      </w:tr>
      <w:tr w:rsidR="009D0C06" w:rsidRPr="00A712F9" w:rsidTr="009D0C06">
        <w:tc>
          <w:tcPr>
            <w:tcW w:w="9180" w:type="dxa"/>
            <w:shd w:val="clear" w:color="auto" w:fill="auto"/>
          </w:tcPr>
          <w:p w:rsidR="009D0C06" w:rsidRPr="00A712F9" w:rsidRDefault="009D0C06" w:rsidP="009D0C06">
            <w:pPr>
              <w:numPr>
                <w:ilvl w:val="0"/>
                <w:numId w:val="8"/>
              </w:numPr>
              <w:tabs>
                <w:tab w:val="left" w:pos="720"/>
              </w:tabs>
              <w:spacing w:before="60" w:after="60" w:line="240" w:lineRule="auto"/>
              <w:ind w:left="720" w:hanging="720"/>
              <w:jc w:val="both"/>
              <w:rPr>
                <w:rFonts w:eastAsia="Times New Roman"/>
                <w:b/>
                <w:sz w:val="20"/>
                <w:szCs w:val="20"/>
                <w:lang w:val="en-GB"/>
              </w:rPr>
            </w:pPr>
            <w:r>
              <w:rPr>
                <w:rFonts w:eastAsia="Times New Roman"/>
                <w:b/>
                <w:color w:val="17365D"/>
                <w:u w:val="single"/>
                <w:lang w:val="en-GB"/>
              </w:rPr>
              <w:t>Relevant e</w:t>
            </w:r>
            <w:r w:rsidRPr="00A712F9">
              <w:rPr>
                <w:rFonts w:eastAsia="Times New Roman"/>
                <w:b/>
                <w:color w:val="17365D"/>
                <w:u w:val="single"/>
                <w:lang w:val="en-GB"/>
              </w:rPr>
              <w:t>xperience and Reference Contact Information</w:t>
            </w:r>
          </w:p>
          <w:p w:rsidR="009D0C06" w:rsidRPr="00A712F9" w:rsidRDefault="009D0C06" w:rsidP="009D0C06">
            <w:pPr>
              <w:tabs>
                <w:tab w:val="left" w:pos="720"/>
              </w:tabs>
              <w:spacing w:before="60"/>
              <w:ind w:left="720"/>
              <w:jc w:val="both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A712F9">
              <w:rPr>
                <w:rFonts w:eastAsia="Times New Roman"/>
                <w:sz w:val="20"/>
                <w:szCs w:val="20"/>
                <w:lang w:val="en-GB"/>
              </w:rPr>
              <w:t xml:space="preserve">Examples of relevant experience gained that demonstrate the contractor's ability to deliver </w:t>
            </w:r>
            <w:r>
              <w:rPr>
                <w:rFonts w:eastAsia="Times New Roman"/>
                <w:sz w:val="20"/>
                <w:szCs w:val="20"/>
                <w:lang w:val="en-GB"/>
              </w:rPr>
              <w:t>the requested service.</w:t>
            </w:r>
          </w:p>
          <w:p w:rsidR="009D0C06" w:rsidRPr="00A712F9" w:rsidRDefault="009D0C06" w:rsidP="00F04A8E">
            <w:pPr>
              <w:spacing w:after="60"/>
              <w:ind w:left="720" w:hanging="720"/>
              <w:rPr>
                <w:rFonts w:eastAsia="Times New Roman"/>
                <w:sz w:val="20"/>
                <w:szCs w:val="20"/>
              </w:rPr>
            </w:pPr>
            <w:r w:rsidRPr="00A712F9">
              <w:rPr>
                <w:rFonts w:eastAsia="Times New Roman"/>
                <w:sz w:val="20"/>
                <w:szCs w:val="20"/>
              </w:rPr>
              <w:t>The provider shall possess the following experience and abilities:</w:t>
            </w:r>
          </w:p>
          <w:p w:rsidR="009D0C06" w:rsidRPr="00A712F9" w:rsidRDefault="0073454D" w:rsidP="009D0C06">
            <w:pPr>
              <w:numPr>
                <w:ilvl w:val="0"/>
                <w:numId w:val="12"/>
              </w:num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At least 5</w:t>
            </w:r>
            <w:r w:rsidR="009D0C06" w:rsidRPr="00A712F9">
              <w:rPr>
                <w:rFonts w:eastAsia="Times New Roman"/>
                <w:sz w:val="20"/>
                <w:szCs w:val="20"/>
              </w:rPr>
              <w:t xml:space="preserve"> years of experience in </w:t>
            </w:r>
            <w:r w:rsidR="009D0C06">
              <w:rPr>
                <w:rFonts w:eastAsia="Times New Roman"/>
                <w:sz w:val="20"/>
                <w:szCs w:val="20"/>
              </w:rPr>
              <w:t>supply chain management consultancy services</w:t>
            </w:r>
            <w:r w:rsidR="009D0C06" w:rsidRPr="00A712F9">
              <w:rPr>
                <w:rFonts w:eastAsia="Times New Roman"/>
                <w:sz w:val="20"/>
                <w:szCs w:val="20"/>
              </w:rPr>
              <w:t>.</w:t>
            </w:r>
            <w:r w:rsidR="009D0C06" w:rsidRPr="00A712F9">
              <w:rPr>
                <w:rFonts w:eastAsia="Times New Roman"/>
                <w:sz w:val="20"/>
                <w:szCs w:val="20"/>
              </w:rPr>
              <w:br/>
              <w:t>Please provide a comprehensive list of</w:t>
            </w:r>
          </w:p>
          <w:p w:rsidR="009D0C06" w:rsidRPr="00A712F9" w:rsidRDefault="009D0C06" w:rsidP="0073454D">
            <w:pPr>
              <w:numPr>
                <w:ilvl w:val="1"/>
                <w:numId w:val="12"/>
              </w:numPr>
              <w:spacing w:before="60" w:after="0" w:line="240" w:lineRule="auto"/>
              <w:ind w:left="1434" w:hanging="357"/>
              <w:jc w:val="both"/>
              <w:rPr>
                <w:rFonts w:eastAsia="Times New Roman"/>
                <w:sz w:val="20"/>
                <w:szCs w:val="20"/>
              </w:rPr>
            </w:pPr>
            <w:r w:rsidRPr="00A712F9">
              <w:rPr>
                <w:rFonts w:eastAsia="Times New Roman"/>
                <w:sz w:val="20"/>
                <w:szCs w:val="20"/>
              </w:rPr>
              <w:t xml:space="preserve"> Clients/countries  </w:t>
            </w:r>
            <w:r w:rsidRPr="00A712F9">
              <w:rPr>
                <w:rFonts w:eastAsia="Times New Roman"/>
                <w:sz w:val="20"/>
                <w:szCs w:val="20"/>
                <w:u w:val="single"/>
              </w:rPr>
              <w:t xml:space="preserve">at least in the past </w:t>
            </w:r>
            <w:r w:rsidR="0073454D">
              <w:rPr>
                <w:rFonts w:eastAsia="Times New Roman"/>
                <w:sz w:val="20"/>
                <w:szCs w:val="20"/>
                <w:u w:val="single"/>
              </w:rPr>
              <w:t>3</w:t>
            </w:r>
            <w:r w:rsidRPr="00A712F9">
              <w:rPr>
                <w:rFonts w:eastAsia="Times New Roman"/>
                <w:sz w:val="20"/>
                <w:szCs w:val="20"/>
                <w:u w:val="single"/>
              </w:rPr>
              <w:t xml:space="preserve"> years</w:t>
            </w:r>
            <w:r w:rsidRPr="00A712F9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9D0C06" w:rsidRPr="00A712F9" w:rsidRDefault="009D0C06" w:rsidP="009D0C06">
            <w:pPr>
              <w:numPr>
                <w:ilvl w:val="1"/>
                <w:numId w:val="12"/>
              </w:numPr>
              <w:spacing w:after="60" w:line="240" w:lineRule="auto"/>
              <w:ind w:left="1434" w:hanging="357"/>
              <w:jc w:val="both"/>
              <w:rPr>
                <w:rFonts w:eastAsia="Times New Roman"/>
                <w:sz w:val="20"/>
                <w:szCs w:val="20"/>
              </w:rPr>
            </w:pPr>
            <w:r w:rsidRPr="00A712F9">
              <w:rPr>
                <w:rFonts w:eastAsia="Times New Roman"/>
                <w:sz w:val="20"/>
                <w:szCs w:val="20"/>
              </w:rPr>
              <w:t xml:space="preserve">Types of </w:t>
            </w:r>
            <w:r>
              <w:rPr>
                <w:rFonts w:eastAsia="Times New Roman"/>
                <w:sz w:val="20"/>
                <w:szCs w:val="20"/>
              </w:rPr>
              <w:t>consultancy services provided</w:t>
            </w:r>
          </w:p>
          <w:p w:rsidR="009D0C06" w:rsidRPr="00A712F9" w:rsidRDefault="009D0C06" w:rsidP="00D95F90">
            <w:pPr>
              <w:numPr>
                <w:ilvl w:val="0"/>
                <w:numId w:val="12"/>
              </w:num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712F9">
              <w:rPr>
                <w:rFonts w:eastAsia="Times New Roman"/>
                <w:sz w:val="20"/>
                <w:szCs w:val="20"/>
              </w:rPr>
              <w:t xml:space="preserve">Experience working with Low-income/Lower-middle income countries. </w:t>
            </w:r>
            <w:r w:rsidRPr="00A712F9">
              <w:rPr>
                <w:rStyle w:val="FootnoteReference"/>
                <w:rFonts w:eastAsia="Times New Roman"/>
              </w:rPr>
              <w:footnoteReference w:id="1"/>
            </w:r>
          </w:p>
          <w:p w:rsidR="009D0C06" w:rsidRPr="00A712F9" w:rsidRDefault="009D0C06" w:rsidP="0073454D">
            <w:pPr>
              <w:numPr>
                <w:ilvl w:val="0"/>
                <w:numId w:val="12"/>
              </w:num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A712F9">
              <w:rPr>
                <w:rFonts w:eastAsia="Times New Roman"/>
                <w:sz w:val="20"/>
                <w:szCs w:val="20"/>
              </w:rPr>
              <w:t xml:space="preserve">Experience </w:t>
            </w:r>
            <w:r>
              <w:rPr>
                <w:rFonts w:eastAsia="Times New Roman"/>
                <w:sz w:val="20"/>
                <w:szCs w:val="20"/>
              </w:rPr>
              <w:t xml:space="preserve">in </w:t>
            </w:r>
            <w:r w:rsidR="0073454D">
              <w:rPr>
                <w:rFonts w:eastAsia="Times New Roman"/>
                <w:sz w:val="20"/>
                <w:szCs w:val="20"/>
              </w:rPr>
              <w:t>respective fields</w:t>
            </w:r>
            <w:r w:rsidRPr="00A712F9">
              <w:rPr>
                <w:rFonts w:eastAsia="Times New Roman"/>
                <w:sz w:val="20"/>
                <w:szCs w:val="20"/>
              </w:rPr>
              <w:t>:</w:t>
            </w:r>
          </w:p>
          <w:p w:rsidR="009D0C06" w:rsidRPr="00A712F9" w:rsidRDefault="009D0C06" w:rsidP="009D0C06">
            <w:pPr>
              <w:numPr>
                <w:ilvl w:val="1"/>
                <w:numId w:val="12"/>
              </w:numPr>
              <w:spacing w:before="60" w:after="0" w:line="240" w:lineRule="auto"/>
              <w:ind w:left="1434" w:hanging="357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Supply Chain management</w:t>
            </w:r>
          </w:p>
          <w:p w:rsidR="009D0C06" w:rsidRPr="00A712F9" w:rsidRDefault="001A11E5" w:rsidP="00D95F90">
            <w:pPr>
              <w:numPr>
                <w:ilvl w:val="1"/>
                <w:numId w:val="12"/>
              </w:numPr>
              <w:spacing w:after="0" w:line="240" w:lineRule="auto"/>
              <w:ind w:left="1434" w:hanging="357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Stockpile </w:t>
            </w:r>
            <w:r w:rsidR="009D0C06">
              <w:rPr>
                <w:rFonts w:eastAsia="Times New Roman"/>
                <w:sz w:val="20"/>
                <w:szCs w:val="20"/>
              </w:rPr>
              <w:t>and warehousing</w:t>
            </w:r>
            <w:r>
              <w:rPr>
                <w:rFonts w:eastAsia="Times New Roman"/>
                <w:sz w:val="20"/>
                <w:szCs w:val="20"/>
              </w:rPr>
              <w:t xml:space="preserve"> management</w:t>
            </w:r>
            <w:r w:rsidR="009D0C06" w:rsidRPr="00A712F9">
              <w:rPr>
                <w:rFonts w:eastAsia="Times New Roman"/>
                <w:sz w:val="20"/>
                <w:szCs w:val="20"/>
              </w:rPr>
              <w:t>.</w:t>
            </w:r>
          </w:p>
          <w:p w:rsidR="009D0C06" w:rsidRDefault="009D0C06" w:rsidP="009D0C06">
            <w:pPr>
              <w:numPr>
                <w:ilvl w:val="1"/>
                <w:numId w:val="12"/>
              </w:numPr>
              <w:spacing w:after="0" w:line="240" w:lineRule="auto"/>
              <w:ind w:left="1434" w:hanging="357"/>
              <w:jc w:val="both"/>
              <w:rPr>
                <w:rFonts w:eastAsia="Times New Roman"/>
                <w:sz w:val="20"/>
                <w:szCs w:val="20"/>
              </w:rPr>
            </w:pPr>
            <w:r w:rsidRPr="00A712F9">
              <w:rPr>
                <w:rFonts w:eastAsia="Times New Roman"/>
                <w:sz w:val="20"/>
                <w:szCs w:val="20"/>
              </w:rPr>
              <w:t xml:space="preserve">International </w:t>
            </w:r>
            <w:r>
              <w:rPr>
                <w:rFonts w:eastAsia="Times New Roman"/>
                <w:sz w:val="20"/>
                <w:szCs w:val="20"/>
              </w:rPr>
              <w:t>Transport (Sea, air, road teransport)</w:t>
            </w:r>
          </w:p>
          <w:p w:rsidR="009D0C06" w:rsidRPr="00A712F9" w:rsidRDefault="00B66BA9" w:rsidP="009D0C06">
            <w:pPr>
              <w:numPr>
                <w:ilvl w:val="1"/>
                <w:numId w:val="12"/>
              </w:numPr>
              <w:spacing w:after="0" w:line="240" w:lineRule="auto"/>
              <w:ind w:left="1434" w:hanging="357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Supply chain experience with </w:t>
            </w:r>
            <w:r w:rsidR="009D0C06">
              <w:rPr>
                <w:rFonts w:eastAsia="Times New Roman"/>
                <w:sz w:val="20"/>
                <w:szCs w:val="20"/>
              </w:rPr>
              <w:t>Pharmaceutilcal</w:t>
            </w:r>
            <w:r w:rsidR="0073454D">
              <w:rPr>
                <w:rFonts w:eastAsia="Times New Roman"/>
                <w:sz w:val="20"/>
                <w:szCs w:val="20"/>
              </w:rPr>
              <w:t xml:space="preserve"> / Life sciences</w:t>
            </w:r>
            <w:r w:rsidR="009D0C06">
              <w:rPr>
                <w:rFonts w:eastAsia="Times New Roman"/>
                <w:sz w:val="20"/>
                <w:szCs w:val="20"/>
              </w:rPr>
              <w:t xml:space="preserve"> sector</w:t>
            </w:r>
          </w:p>
          <w:p w:rsidR="009D0C06" w:rsidRDefault="009D0C06" w:rsidP="009D0C06">
            <w:pPr>
              <w:numPr>
                <w:ilvl w:val="1"/>
                <w:numId w:val="12"/>
              </w:numPr>
              <w:spacing w:after="60" w:line="240" w:lineRule="auto"/>
              <w:ind w:left="1434" w:hanging="357"/>
              <w:jc w:val="both"/>
              <w:rPr>
                <w:rFonts w:eastAsia="Times New Roman"/>
                <w:sz w:val="20"/>
                <w:szCs w:val="20"/>
              </w:rPr>
            </w:pPr>
            <w:r w:rsidRPr="00A712F9">
              <w:rPr>
                <w:rFonts w:eastAsia="Times New Roman"/>
                <w:sz w:val="20"/>
                <w:szCs w:val="20"/>
              </w:rPr>
              <w:t xml:space="preserve">Information system </w:t>
            </w:r>
            <w:r>
              <w:rPr>
                <w:rFonts w:eastAsia="Times New Roman"/>
                <w:sz w:val="20"/>
                <w:szCs w:val="20"/>
              </w:rPr>
              <w:t xml:space="preserve">such </w:t>
            </w:r>
            <w:r w:rsidRPr="00A712F9">
              <w:rPr>
                <w:rFonts w:eastAsia="Times New Roman"/>
                <w:sz w:val="20"/>
                <w:szCs w:val="20"/>
              </w:rPr>
              <w:t>as ERP, WMS, TMS</w:t>
            </w:r>
            <w:r>
              <w:rPr>
                <w:rFonts w:eastAsia="Times New Roman"/>
                <w:sz w:val="20"/>
                <w:szCs w:val="20"/>
              </w:rPr>
              <w:t xml:space="preserve"> or equivalent.</w:t>
            </w:r>
          </w:p>
          <w:p w:rsidR="009D0C06" w:rsidRDefault="009D0C06" w:rsidP="00BF7D98">
            <w:pPr>
              <w:numPr>
                <w:ilvl w:val="1"/>
                <w:numId w:val="12"/>
              </w:numPr>
              <w:spacing w:after="6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Process </w:t>
            </w:r>
            <w:r w:rsidR="00BF7D98">
              <w:rPr>
                <w:rFonts w:eastAsia="Times New Roman"/>
                <w:sz w:val="20"/>
                <w:szCs w:val="20"/>
              </w:rPr>
              <w:t>r</w:t>
            </w:r>
            <w:r w:rsidR="00BF7D98" w:rsidRPr="00BF7D98">
              <w:rPr>
                <w:rFonts w:eastAsia="Times New Roman"/>
                <w:sz w:val="20"/>
                <w:szCs w:val="20"/>
              </w:rPr>
              <w:t>eengineering</w:t>
            </w:r>
          </w:p>
          <w:p w:rsidR="00D95F90" w:rsidRDefault="00D95F90" w:rsidP="00D95F90">
            <w:pPr>
              <w:numPr>
                <w:ilvl w:val="1"/>
                <w:numId w:val="12"/>
              </w:numPr>
              <w:spacing w:after="6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</w:t>
            </w:r>
            <w:r w:rsidRPr="00D95F90">
              <w:rPr>
                <w:rFonts w:eastAsia="Times New Roman"/>
                <w:sz w:val="20"/>
                <w:szCs w:val="20"/>
              </w:rPr>
              <w:t>usiness process analysis in private and</w:t>
            </w:r>
            <w:r>
              <w:rPr>
                <w:rFonts w:eastAsia="Times New Roman"/>
                <w:sz w:val="20"/>
                <w:szCs w:val="20"/>
              </w:rPr>
              <w:t>/or</w:t>
            </w:r>
            <w:r w:rsidRPr="00D95F90">
              <w:rPr>
                <w:rFonts w:eastAsia="Times New Roman"/>
                <w:sz w:val="20"/>
                <w:szCs w:val="20"/>
              </w:rPr>
              <w:t xml:space="preserve"> public sector organizations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9D0C06" w:rsidRPr="00F36529" w:rsidRDefault="00D95F90" w:rsidP="00F36529">
            <w:pPr>
              <w:numPr>
                <w:ilvl w:val="1"/>
                <w:numId w:val="12"/>
              </w:numPr>
              <w:spacing w:after="6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F36529">
              <w:rPr>
                <w:rFonts w:eastAsia="Times New Roman"/>
                <w:sz w:val="20"/>
                <w:szCs w:val="20"/>
              </w:rPr>
              <w:t>Public procurement rules and processes</w:t>
            </w:r>
          </w:p>
          <w:p w:rsidR="009D0C06" w:rsidRPr="00A712F9" w:rsidRDefault="009D0C06" w:rsidP="009D0C06">
            <w:pPr>
              <w:spacing w:before="60"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F36529" w:rsidRPr="00A712F9" w:rsidTr="009D0C06">
        <w:tc>
          <w:tcPr>
            <w:tcW w:w="9180" w:type="dxa"/>
            <w:shd w:val="clear" w:color="auto" w:fill="auto"/>
          </w:tcPr>
          <w:p w:rsidR="00F36529" w:rsidRDefault="00F36529" w:rsidP="009D0C06">
            <w:pPr>
              <w:numPr>
                <w:ilvl w:val="0"/>
                <w:numId w:val="8"/>
              </w:numPr>
              <w:tabs>
                <w:tab w:val="left" w:pos="720"/>
              </w:tabs>
              <w:spacing w:before="60" w:after="60" w:line="240" w:lineRule="auto"/>
              <w:ind w:left="720" w:hanging="720"/>
              <w:jc w:val="both"/>
              <w:rPr>
                <w:rFonts w:eastAsia="Times New Roman"/>
                <w:b/>
                <w:color w:val="17365D"/>
                <w:u w:val="single"/>
                <w:lang w:val="en-GB"/>
              </w:rPr>
            </w:pPr>
            <w:r>
              <w:rPr>
                <w:rFonts w:eastAsia="Times New Roman"/>
                <w:b/>
                <w:color w:val="17365D"/>
                <w:u w:val="single"/>
                <w:lang w:val="en-GB"/>
              </w:rPr>
              <w:t>Tools and Methodology</w:t>
            </w:r>
          </w:p>
          <w:p w:rsidR="00F36529" w:rsidRDefault="00F36529" w:rsidP="00F36529">
            <w:pPr>
              <w:tabs>
                <w:tab w:val="left" w:pos="720"/>
              </w:tabs>
              <w:spacing w:before="60"/>
              <w:ind w:left="720"/>
              <w:jc w:val="both"/>
              <w:rPr>
                <w:rFonts w:eastAsia="Times New Roman"/>
                <w:b/>
                <w:color w:val="17365D"/>
                <w:u w:val="single"/>
                <w:lang w:val="en-GB"/>
              </w:rPr>
            </w:pPr>
            <w:r w:rsidRPr="00F36529">
              <w:rPr>
                <w:rFonts w:eastAsia="Times New Roman"/>
                <w:sz w:val="20"/>
                <w:szCs w:val="20"/>
                <w:lang w:val="en-GB"/>
              </w:rPr>
              <w:t>The company should describe usual methodolog</w:t>
            </w:r>
            <w:r>
              <w:rPr>
                <w:rFonts w:eastAsia="Times New Roman"/>
                <w:sz w:val="20"/>
                <w:szCs w:val="20"/>
                <w:lang w:val="en-GB"/>
              </w:rPr>
              <w:t>ies</w:t>
            </w:r>
            <w:r w:rsidRPr="00F36529">
              <w:rPr>
                <w:rFonts w:eastAsia="Times New Roman"/>
                <w:sz w:val="20"/>
                <w:szCs w:val="20"/>
                <w:lang w:val="en-GB"/>
              </w:rPr>
              <w:t xml:space="preserve"> and </w:t>
            </w:r>
            <w:r>
              <w:rPr>
                <w:rFonts w:eastAsia="Times New Roman"/>
                <w:sz w:val="20"/>
                <w:szCs w:val="20"/>
                <w:lang w:val="en-GB"/>
              </w:rPr>
              <w:t>tools used for their consultancies</w:t>
            </w:r>
            <w:r w:rsidR="00BF7D98">
              <w:rPr>
                <w:rFonts w:eastAsia="Times New Roman"/>
                <w:sz w:val="20"/>
                <w:szCs w:val="20"/>
                <w:lang w:val="en-GB"/>
              </w:rPr>
              <w:t xml:space="preserve"> including monitoring and evaluation tools and framework.</w:t>
            </w:r>
          </w:p>
        </w:tc>
      </w:tr>
    </w:tbl>
    <w:p w:rsidR="009D0C06" w:rsidRPr="00B6035D" w:rsidRDefault="009D0C06" w:rsidP="009D0C06">
      <w:pPr>
        <w:spacing w:after="0"/>
        <w:rPr>
          <w:bCs/>
          <w:lang w:val="en-US"/>
        </w:rPr>
      </w:pPr>
    </w:p>
    <w:p w:rsidR="00E93DA5" w:rsidRDefault="00E93DA5">
      <w:pPr>
        <w:rPr>
          <w:b/>
          <w:lang w:val="en-US"/>
        </w:rPr>
      </w:pPr>
    </w:p>
    <w:sectPr w:rsidR="00E93DA5" w:rsidSect="00E10F77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B6B" w:rsidRDefault="00EF1B6B" w:rsidP="009D0C06">
      <w:pPr>
        <w:spacing w:after="0" w:line="240" w:lineRule="auto"/>
      </w:pPr>
      <w:r>
        <w:separator/>
      </w:r>
    </w:p>
  </w:endnote>
  <w:endnote w:type="continuationSeparator" w:id="0">
    <w:p w:rsidR="00EF1B6B" w:rsidRDefault="00EF1B6B" w:rsidP="009D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77594806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F5230" w:rsidRPr="009F5230" w:rsidRDefault="009F5230" w:rsidP="009F5230">
            <w:pPr>
              <w:pStyle w:val="Footer"/>
              <w:pBdr>
                <w:top w:val="single" w:sz="4" w:space="1" w:color="auto"/>
              </w:pBdr>
              <w:jc w:val="right"/>
              <w:rPr>
                <w:sz w:val="20"/>
                <w:szCs w:val="20"/>
              </w:rPr>
            </w:pPr>
            <w:r w:rsidRPr="009F5230">
              <w:rPr>
                <w:sz w:val="20"/>
                <w:szCs w:val="20"/>
              </w:rPr>
              <w:t xml:space="preserve">Page </w:t>
            </w:r>
            <w:r w:rsidRPr="009F5230">
              <w:rPr>
                <w:b/>
                <w:bCs/>
                <w:sz w:val="20"/>
                <w:szCs w:val="20"/>
              </w:rPr>
              <w:fldChar w:fldCharType="begin"/>
            </w:r>
            <w:r w:rsidRPr="009F523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9F5230">
              <w:rPr>
                <w:b/>
                <w:bCs/>
                <w:sz w:val="20"/>
                <w:szCs w:val="20"/>
              </w:rPr>
              <w:fldChar w:fldCharType="separate"/>
            </w:r>
            <w:r w:rsidR="00523EE1">
              <w:rPr>
                <w:b/>
                <w:bCs/>
                <w:noProof/>
                <w:sz w:val="20"/>
                <w:szCs w:val="20"/>
              </w:rPr>
              <w:t>3</w:t>
            </w:r>
            <w:r w:rsidRPr="009F5230">
              <w:rPr>
                <w:b/>
                <w:bCs/>
                <w:sz w:val="20"/>
                <w:szCs w:val="20"/>
              </w:rPr>
              <w:fldChar w:fldCharType="end"/>
            </w:r>
            <w:r w:rsidRPr="009F5230">
              <w:rPr>
                <w:sz w:val="20"/>
                <w:szCs w:val="20"/>
              </w:rPr>
              <w:t xml:space="preserve"> of </w:t>
            </w:r>
            <w:r w:rsidRPr="009F5230">
              <w:rPr>
                <w:b/>
                <w:bCs/>
                <w:sz w:val="20"/>
                <w:szCs w:val="20"/>
              </w:rPr>
              <w:fldChar w:fldCharType="begin"/>
            </w:r>
            <w:r w:rsidRPr="009F523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9F5230">
              <w:rPr>
                <w:b/>
                <w:bCs/>
                <w:sz w:val="20"/>
                <w:szCs w:val="20"/>
              </w:rPr>
              <w:fldChar w:fldCharType="separate"/>
            </w:r>
            <w:r w:rsidR="00523EE1">
              <w:rPr>
                <w:b/>
                <w:bCs/>
                <w:noProof/>
                <w:sz w:val="20"/>
                <w:szCs w:val="20"/>
              </w:rPr>
              <w:t>4</w:t>
            </w:r>
            <w:r w:rsidRPr="009F523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F5230" w:rsidRDefault="009F52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B6B" w:rsidRDefault="00EF1B6B" w:rsidP="009D0C06">
      <w:pPr>
        <w:spacing w:after="0" w:line="240" w:lineRule="auto"/>
      </w:pPr>
      <w:r>
        <w:separator/>
      </w:r>
    </w:p>
  </w:footnote>
  <w:footnote w:type="continuationSeparator" w:id="0">
    <w:p w:rsidR="00EF1B6B" w:rsidRDefault="00EF1B6B" w:rsidP="009D0C06">
      <w:pPr>
        <w:spacing w:after="0" w:line="240" w:lineRule="auto"/>
      </w:pPr>
      <w:r>
        <w:continuationSeparator/>
      </w:r>
    </w:p>
  </w:footnote>
  <w:footnote w:id="1">
    <w:p w:rsidR="009D0C06" w:rsidRDefault="009D0C06" w:rsidP="009D0C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Cs w:val="16"/>
        </w:rPr>
        <w:t xml:space="preserve"> </w:t>
      </w:r>
      <w:r w:rsidRPr="005E1DAD">
        <w:t>As defined by the World Bank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5C97"/>
    <w:multiLevelType w:val="multilevel"/>
    <w:tmpl w:val="CE541CD0"/>
    <w:styleLink w:val="11111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B7056A4"/>
    <w:multiLevelType w:val="hybridMultilevel"/>
    <w:tmpl w:val="4184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94D2F"/>
    <w:multiLevelType w:val="hybridMultilevel"/>
    <w:tmpl w:val="7DCC7B2A"/>
    <w:lvl w:ilvl="0" w:tplc="711A69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34837"/>
    <w:multiLevelType w:val="hybridMultilevel"/>
    <w:tmpl w:val="6B0C2A5C"/>
    <w:lvl w:ilvl="0" w:tplc="249CFD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7A4B53"/>
    <w:multiLevelType w:val="hybridMultilevel"/>
    <w:tmpl w:val="D8EE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1636D"/>
    <w:multiLevelType w:val="hybridMultilevel"/>
    <w:tmpl w:val="183AD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67630"/>
    <w:multiLevelType w:val="hybridMultilevel"/>
    <w:tmpl w:val="A4C0E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400ED"/>
    <w:multiLevelType w:val="multilevel"/>
    <w:tmpl w:val="83CA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BE475ED"/>
    <w:multiLevelType w:val="hybridMultilevel"/>
    <w:tmpl w:val="9AE6D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1421D"/>
    <w:multiLevelType w:val="hybridMultilevel"/>
    <w:tmpl w:val="148C8666"/>
    <w:lvl w:ilvl="0" w:tplc="249CFD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B96ACB4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84BCA1B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35992"/>
    <w:multiLevelType w:val="hybridMultilevel"/>
    <w:tmpl w:val="1ED639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A6AB1"/>
    <w:multiLevelType w:val="hybridMultilevel"/>
    <w:tmpl w:val="9ACAC0AE"/>
    <w:lvl w:ilvl="0" w:tplc="711A698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9825F7"/>
    <w:multiLevelType w:val="hybridMultilevel"/>
    <w:tmpl w:val="FD9E3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83E76"/>
    <w:multiLevelType w:val="multilevel"/>
    <w:tmpl w:val="CE541CD0"/>
    <w:numStyleLink w:val="111111"/>
  </w:abstractNum>
  <w:abstractNum w:abstractNumId="14">
    <w:nsid w:val="7EF96DC6"/>
    <w:multiLevelType w:val="hybridMultilevel"/>
    <w:tmpl w:val="21F89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B1D47"/>
    <w:multiLevelType w:val="hybridMultilevel"/>
    <w:tmpl w:val="3EB2B0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7"/>
  </w:num>
  <w:num w:numId="5">
    <w:abstractNumId w:val="14"/>
  </w:num>
  <w:num w:numId="6">
    <w:abstractNumId w:val="1"/>
  </w:num>
  <w:num w:numId="7">
    <w:abstractNumId w:val="0"/>
  </w:num>
  <w:num w:numId="8">
    <w:abstractNumId w:val="13"/>
  </w:num>
  <w:num w:numId="9">
    <w:abstractNumId w:val="3"/>
  </w:num>
  <w:num w:numId="10">
    <w:abstractNumId w:val="9"/>
  </w:num>
  <w:num w:numId="11">
    <w:abstractNumId w:val="11"/>
  </w:num>
  <w:num w:numId="12">
    <w:abstractNumId w:val="2"/>
  </w:num>
  <w:num w:numId="13">
    <w:abstractNumId w:val="8"/>
  </w:num>
  <w:num w:numId="14">
    <w:abstractNumId w:val="6"/>
  </w:num>
  <w:num w:numId="15">
    <w:abstractNumId w:val="15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E2"/>
    <w:rsid w:val="00021EBF"/>
    <w:rsid w:val="00065BCB"/>
    <w:rsid w:val="000E4581"/>
    <w:rsid w:val="0017185A"/>
    <w:rsid w:val="00192F27"/>
    <w:rsid w:val="001A11E5"/>
    <w:rsid w:val="001A165D"/>
    <w:rsid w:val="001D7B5B"/>
    <w:rsid w:val="00256E39"/>
    <w:rsid w:val="00260068"/>
    <w:rsid w:val="002E2C98"/>
    <w:rsid w:val="002F41CB"/>
    <w:rsid w:val="002F6E0F"/>
    <w:rsid w:val="003146A6"/>
    <w:rsid w:val="003607BD"/>
    <w:rsid w:val="00395CCC"/>
    <w:rsid w:val="003F73DE"/>
    <w:rsid w:val="004720B7"/>
    <w:rsid w:val="00504164"/>
    <w:rsid w:val="005163BE"/>
    <w:rsid w:val="00523EE1"/>
    <w:rsid w:val="005604C6"/>
    <w:rsid w:val="005A7A61"/>
    <w:rsid w:val="005C7080"/>
    <w:rsid w:val="006A7FF0"/>
    <w:rsid w:val="006B25E0"/>
    <w:rsid w:val="00710CAC"/>
    <w:rsid w:val="0073454D"/>
    <w:rsid w:val="00775D7F"/>
    <w:rsid w:val="007A73E7"/>
    <w:rsid w:val="007B6188"/>
    <w:rsid w:val="0081605A"/>
    <w:rsid w:val="00851EE4"/>
    <w:rsid w:val="008743E2"/>
    <w:rsid w:val="00880028"/>
    <w:rsid w:val="008D0283"/>
    <w:rsid w:val="008E49BF"/>
    <w:rsid w:val="008F5150"/>
    <w:rsid w:val="009A038E"/>
    <w:rsid w:val="009C3F9D"/>
    <w:rsid w:val="009D0C06"/>
    <w:rsid w:val="009F5230"/>
    <w:rsid w:val="00A7739F"/>
    <w:rsid w:val="00A96A21"/>
    <w:rsid w:val="00AF165C"/>
    <w:rsid w:val="00B03813"/>
    <w:rsid w:val="00B16107"/>
    <w:rsid w:val="00B6035D"/>
    <w:rsid w:val="00B66BA9"/>
    <w:rsid w:val="00B9469C"/>
    <w:rsid w:val="00BC5572"/>
    <w:rsid w:val="00BC612A"/>
    <w:rsid w:val="00BE4CB3"/>
    <w:rsid w:val="00BE69AF"/>
    <w:rsid w:val="00BF63DF"/>
    <w:rsid w:val="00BF7D98"/>
    <w:rsid w:val="00C62BBC"/>
    <w:rsid w:val="00D95F90"/>
    <w:rsid w:val="00DB377F"/>
    <w:rsid w:val="00E10F77"/>
    <w:rsid w:val="00E8401A"/>
    <w:rsid w:val="00E93DA5"/>
    <w:rsid w:val="00EF1B6B"/>
    <w:rsid w:val="00F36529"/>
    <w:rsid w:val="00F64E75"/>
    <w:rsid w:val="00FC7679"/>
    <w:rsid w:val="00FD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4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6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6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6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EE4"/>
    <w:pPr>
      <w:ind w:left="720"/>
      <w:contextualSpacing/>
    </w:pPr>
    <w:rPr>
      <w:rFonts w:ascii="Calibri" w:eastAsiaTheme="minorEastAsia" w:hAnsi="Calibri" w:cs="Calibri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36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3607BD"/>
    <w:rPr>
      <w:b/>
      <w:bCs/>
    </w:rPr>
  </w:style>
  <w:style w:type="paragraph" w:styleId="FootnoteText">
    <w:name w:val="footnote text"/>
    <w:basedOn w:val="Normal"/>
    <w:link w:val="FootnoteTextChar"/>
    <w:semiHidden/>
    <w:rsid w:val="009D0C06"/>
    <w:pPr>
      <w:spacing w:after="0" w:line="240" w:lineRule="auto"/>
      <w:jc w:val="both"/>
    </w:pPr>
    <w:rPr>
      <w:rFonts w:ascii="Arial (W1)" w:eastAsia="Times New Roman" w:hAnsi="Arial (W1)" w:cs="Times New (W1)"/>
      <w:sz w:val="16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9D0C06"/>
    <w:rPr>
      <w:rFonts w:ascii="Arial (W1)" w:eastAsia="Times New Roman" w:hAnsi="Arial (W1)" w:cs="Times New (W1)"/>
      <w:sz w:val="16"/>
      <w:szCs w:val="20"/>
      <w:lang w:val="en-US"/>
    </w:rPr>
  </w:style>
  <w:style w:type="character" w:styleId="FootnoteReference">
    <w:name w:val="footnote reference"/>
    <w:semiHidden/>
    <w:rsid w:val="009D0C06"/>
    <w:rPr>
      <w:vertAlign w:val="superscript"/>
    </w:rPr>
  </w:style>
  <w:style w:type="numbering" w:styleId="111111">
    <w:name w:val="Outline List 2"/>
    <w:basedOn w:val="NoList"/>
    <w:rsid w:val="009D0C06"/>
    <w:pPr>
      <w:numPr>
        <w:numId w:val="7"/>
      </w:numPr>
    </w:pPr>
  </w:style>
  <w:style w:type="character" w:styleId="Hyperlink">
    <w:name w:val="Hyperlink"/>
    <w:rsid w:val="009D0C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5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230"/>
  </w:style>
  <w:style w:type="paragraph" w:styleId="Footer">
    <w:name w:val="footer"/>
    <w:basedOn w:val="Normal"/>
    <w:link w:val="FooterChar"/>
    <w:uiPriority w:val="99"/>
    <w:unhideWhenUsed/>
    <w:rsid w:val="009F5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230"/>
  </w:style>
  <w:style w:type="paragraph" w:styleId="Revision">
    <w:name w:val="Revision"/>
    <w:hidden/>
    <w:uiPriority w:val="99"/>
    <w:semiHidden/>
    <w:rsid w:val="002F6E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4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6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6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6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EE4"/>
    <w:pPr>
      <w:ind w:left="720"/>
      <w:contextualSpacing/>
    </w:pPr>
    <w:rPr>
      <w:rFonts w:ascii="Calibri" w:eastAsiaTheme="minorEastAsia" w:hAnsi="Calibri" w:cs="Calibri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36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3607BD"/>
    <w:rPr>
      <w:b/>
      <w:bCs/>
    </w:rPr>
  </w:style>
  <w:style w:type="paragraph" w:styleId="FootnoteText">
    <w:name w:val="footnote text"/>
    <w:basedOn w:val="Normal"/>
    <w:link w:val="FootnoteTextChar"/>
    <w:semiHidden/>
    <w:rsid w:val="009D0C06"/>
    <w:pPr>
      <w:spacing w:after="0" w:line="240" w:lineRule="auto"/>
      <w:jc w:val="both"/>
    </w:pPr>
    <w:rPr>
      <w:rFonts w:ascii="Arial (W1)" w:eastAsia="Times New Roman" w:hAnsi="Arial (W1)" w:cs="Times New (W1)"/>
      <w:sz w:val="16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9D0C06"/>
    <w:rPr>
      <w:rFonts w:ascii="Arial (W1)" w:eastAsia="Times New Roman" w:hAnsi="Arial (W1)" w:cs="Times New (W1)"/>
      <w:sz w:val="16"/>
      <w:szCs w:val="20"/>
      <w:lang w:val="en-US"/>
    </w:rPr>
  </w:style>
  <w:style w:type="character" w:styleId="FootnoteReference">
    <w:name w:val="footnote reference"/>
    <w:semiHidden/>
    <w:rsid w:val="009D0C06"/>
    <w:rPr>
      <w:vertAlign w:val="superscript"/>
    </w:rPr>
  </w:style>
  <w:style w:type="numbering" w:styleId="111111">
    <w:name w:val="Outline List 2"/>
    <w:basedOn w:val="NoList"/>
    <w:rsid w:val="009D0C06"/>
    <w:pPr>
      <w:numPr>
        <w:numId w:val="7"/>
      </w:numPr>
    </w:pPr>
  </w:style>
  <w:style w:type="character" w:styleId="Hyperlink">
    <w:name w:val="Hyperlink"/>
    <w:rsid w:val="009D0C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5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230"/>
  </w:style>
  <w:style w:type="paragraph" w:styleId="Footer">
    <w:name w:val="footer"/>
    <w:basedOn w:val="Normal"/>
    <w:link w:val="FooterChar"/>
    <w:uiPriority w:val="99"/>
    <w:unhideWhenUsed/>
    <w:rsid w:val="009F5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230"/>
  </w:style>
  <w:style w:type="paragraph" w:styleId="Revision">
    <w:name w:val="Revision"/>
    <w:hidden/>
    <w:uiPriority w:val="99"/>
    <w:semiHidden/>
    <w:rsid w:val="002F6E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564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94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ergest@who.i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optb.org/gdf/drugsupply/procurement_notice.as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nsiet@who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vergest@who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o.int/tb/dots/en/" TargetMode="External"/><Relationship Id="rId14" Type="http://schemas.openxmlformats.org/officeDocument/2006/relationships/hyperlink" Target="mailto:dansiet@who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1462</Words>
  <Characters>8337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JJJLLL</dc:creator>
  <cp:lastModifiedBy>DANSIE, Tiffany Kristina</cp:lastModifiedBy>
  <cp:revision>2</cp:revision>
  <cp:lastPrinted>2013-03-27T16:30:00Z</cp:lastPrinted>
  <dcterms:created xsi:type="dcterms:W3CDTF">2013-03-28T12:20:00Z</dcterms:created>
  <dcterms:modified xsi:type="dcterms:W3CDTF">2013-03-28T12:20:00Z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