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5B3ED" w14:textId="77777777" w:rsidR="00F53CFF" w:rsidRDefault="00F53CFF" w:rsidP="00A4279D">
      <w:pPr>
        <w:ind w:left="720"/>
      </w:pPr>
      <w:r w:rsidRPr="00F53CFF">
        <w:rPr>
          <w:noProof/>
          <w:lang w:val="en-GB" w:eastAsia="en-GB"/>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v="urn:schemas-microsoft-com:mac:vml" xmlns:mo="http://schemas.microsoft.com/office/mac/office/2008/main">
            <w:pict>
              <v:rect w14:anchorId="621DD9B7"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3FD5D209" w:rsidR="00F53CFF" w:rsidRDefault="00284E79" w:rsidP="00F53CFF">
      <w:pPr>
        <w:spacing w:after="0"/>
      </w:pPr>
      <w:r>
        <w:rPr>
          <w:noProof/>
          <w:lang w:val="en-GB" w:eastAsia="en-GB"/>
        </w:rPr>
        <mc:AlternateContent>
          <mc:Choice Requires="wps">
            <w:drawing>
              <wp:anchor distT="0" distB="0" distL="114300" distR="114300" simplePos="0" relativeHeight="251661312" behindDoc="0" locked="0" layoutInCell="1" allowOverlap="1" wp14:anchorId="1766D3DE" wp14:editId="03946703">
                <wp:simplePos x="0" y="0"/>
                <wp:positionH relativeFrom="column">
                  <wp:posOffset>1840230</wp:posOffset>
                </wp:positionH>
                <wp:positionV relativeFrom="paragraph">
                  <wp:posOffset>4994275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type w14:anchorId="1766D3DE" id="_x0000_t202" coordsize="21600,21600" o:spt="202" path="m0,0l0,21600,21600,21600,21600,0xe">
                <v:stroke joinstyle="miter"/>
                <v:path gradientshapeok="t" o:connecttype="rect"/>
              </v:shapetype>
              <v:shape id="Text Box 3" o:spid="_x0000_s1026" type="#_x0000_t202" style="position:absolute;margin-left:144.9pt;margin-top:393.2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" filled="f" stroked="f">
                <v:textbo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sidR="001B4A1F">
        <w:rPr>
          <w:noProof/>
          <w:lang w:val="en-GB" w:eastAsia="en-GB"/>
        </w:rPr>
        <mc:AlternateContent>
          <mc:Choice Requires="wps">
            <w:drawing>
              <wp:anchor distT="0" distB="0" distL="114300" distR="114300" simplePos="0" relativeHeight="251660288" behindDoc="0" locked="0" layoutInCell="1" allowOverlap="1" wp14:anchorId="1B7F0A6C" wp14:editId="08E78B93">
                <wp:simplePos x="0" y="0"/>
                <wp:positionH relativeFrom="column">
                  <wp:posOffset>1838960</wp:posOffset>
                </wp:positionH>
                <wp:positionV relativeFrom="margin">
                  <wp:posOffset>3891280</wp:posOffset>
                </wp:positionV>
                <wp:extent cx="4114800" cy="13684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68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0EAC16" w14:textId="303B679C" w:rsidR="00F53CFF" w:rsidRPr="00F53CFF" w:rsidRDefault="002B44DE">
                            <w:pPr>
                              <w:rPr>
                                <w:rFonts w:ascii="Trebuchet MS" w:hAnsi="Trebuchet MS"/>
                                <w:b/>
                                <w:i/>
                                <w:sz w:val="56"/>
                                <w:szCs w:val="56"/>
                              </w:rPr>
                            </w:pPr>
                            <w:r w:rsidRPr="002B44DE">
                              <w:rPr>
                                <w:rFonts w:ascii="Trebuchet MS" w:hAnsi="Trebuchet MS"/>
                                <w:b/>
                                <w:i/>
                                <w:sz w:val="52"/>
                                <w:szCs w:val="52"/>
                              </w:rPr>
                              <w:t>CL</w:t>
                            </w:r>
                            <w:r w:rsidR="009C0CF6">
                              <w:rPr>
                                <w:rFonts w:ascii="Trebuchet MS" w:hAnsi="Trebuchet MS"/>
                                <w:b/>
                                <w:i/>
                                <w:sz w:val="52"/>
                                <w:szCs w:val="52"/>
                              </w:rPr>
                              <w:t>INICAL GUIDE TO XPERT MTB/RIF (</w:t>
                            </w:r>
                            <w:r w:rsidRPr="002B44DE">
                              <w:rPr>
                                <w:rFonts w:ascii="Trebuchet MS" w:hAnsi="Trebuchet MS"/>
                                <w:b/>
                                <w:i/>
                                <w:sz w:val="52"/>
                                <w:szCs w:val="52"/>
                              </w:rPr>
                              <w:t>ULTRA</w:t>
                            </w:r>
                            <w:r w:rsidR="009C0CF6">
                              <w:rPr>
                                <w:rFonts w:ascii="Trebuchet MS" w:hAnsi="Trebuchet MS"/>
                                <w:b/>
                                <w:i/>
                                <w:sz w:val="52"/>
                                <w:szCs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w14:anchorId="1B7F0A6C" id="_x0000_t202" coordsize="21600,21600" o:spt="202" path="m0,0l0,21600,21600,21600,21600,0xe">
                <v:stroke joinstyle="miter"/>
                <v:path gradientshapeok="t" o:connecttype="rect"/>
              </v:shapetype>
              <v:shape id="Text Box 1" o:spid="_x0000_s1027" type="#_x0000_t202" style="position:absolute;margin-left:144.8pt;margin-top:306.4pt;width:324pt;height:107.75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" filled="f" stroked="f">
                <v:textbox>
                  <w:txbxContent>
                    <w:p w14:paraId="5E0EAC16" w14:textId="303B679C" w:rsidR="00F53CFF" w:rsidRPr="00F53CFF" w:rsidRDefault="002B44DE">
                      <w:pPr>
                        <w:rPr>
                          <w:rFonts w:ascii="Trebuchet MS" w:hAnsi="Trebuchet MS"/>
                          <w:b/>
                          <w:i/>
                          <w:sz w:val="56"/>
                          <w:szCs w:val="56"/>
                        </w:rPr>
                      </w:pPr>
                      <w:r w:rsidRPr="002B44DE">
                        <w:rPr>
                          <w:rFonts w:ascii="Trebuchet MS" w:hAnsi="Trebuchet MS"/>
                          <w:b/>
                          <w:i/>
                          <w:sz w:val="52"/>
                          <w:szCs w:val="52"/>
                        </w:rPr>
                        <w:t>CL</w:t>
                      </w:r>
                      <w:r w:rsidR="009C0CF6">
                        <w:rPr>
                          <w:rFonts w:ascii="Trebuchet MS" w:hAnsi="Trebuchet MS"/>
                          <w:b/>
                          <w:i/>
                          <w:sz w:val="52"/>
                          <w:szCs w:val="52"/>
                        </w:rPr>
                        <w:t>INICAL GUIDE TO XPERT MTB/RIF (</w:t>
                      </w:r>
                      <w:r w:rsidRPr="002B44DE">
                        <w:rPr>
                          <w:rFonts w:ascii="Trebuchet MS" w:hAnsi="Trebuchet MS"/>
                          <w:b/>
                          <w:i/>
                          <w:sz w:val="52"/>
                          <w:szCs w:val="52"/>
                        </w:rPr>
                        <w:t>ULTRA</w:t>
                      </w:r>
                      <w:r w:rsidR="009C0CF6">
                        <w:rPr>
                          <w:rFonts w:ascii="Trebuchet MS" w:hAnsi="Trebuchet MS"/>
                          <w:b/>
                          <w:i/>
                          <w:sz w:val="52"/>
                          <w:szCs w:val="52"/>
                        </w:rPr>
                        <w:t>)</w:t>
                      </w:r>
                    </w:p>
                  </w:txbxContent>
                </v:textbox>
                <w10:wrap type="square" anchory="margin"/>
              </v:shape>
            </w:pict>
          </mc:Fallback>
        </mc:AlternateContent>
      </w:r>
      <w:r w:rsidR="00761FCA" w:rsidRPr="00B51117">
        <w:rPr>
          <w:noProof/>
          <w:lang w:val="en-GB" w:eastAsia="en-GB"/>
        </w:rPr>
        <w:drawing>
          <wp:anchor distT="0" distB="0" distL="114300" distR="114300" simplePos="0" relativeHeight="251681792" behindDoc="0" locked="0" layoutInCell="1" allowOverlap="1" wp14:anchorId="04C3D88B" wp14:editId="1E5B1F23">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bookmarkStart w:id="0" w:name="_Toc464640555"/>
    <w:p w14:paraId="7B33219B" w14:textId="16C580E3" w:rsidR="00FE0ECC" w:rsidRDefault="00D31689" w:rsidP="00DE20A5">
      <w:pPr>
        <w:pStyle w:val="Header1"/>
      </w:pPr>
      <w:r w:rsidRPr="008D7AAF">
        <w:rPr>
          <w:lang w:val="en-GB" w:eastAsia="en-GB"/>
        </w:rPr>
        <w:lastRenderedPageBreak/>
        <mc:AlternateContent>
          <mc:Choice Requires="wps">
            <w:drawing>
              <wp:anchor distT="0" distB="0" distL="114300" distR="114300" simplePos="0" relativeHeight="251702272" behindDoc="0" locked="0" layoutInCell="1" allowOverlap="1" wp14:anchorId="588250A5" wp14:editId="71132EB4">
                <wp:simplePos x="0" y="0"/>
                <wp:positionH relativeFrom="column">
                  <wp:posOffset>1768966</wp:posOffset>
                </wp:positionH>
                <wp:positionV relativeFrom="paragraph">
                  <wp:posOffset>8539360</wp:posOffset>
                </wp:positionV>
                <wp:extent cx="3776980" cy="322580"/>
                <wp:effectExtent l="0" t="0" r="0" b="0"/>
                <wp:wrapSquare wrapText="bothSides"/>
                <wp:docPr id="13" name="TextBox 1"/>
                <wp:cNvGraphicFramePr/>
                <a:graphic xmlns:a="http://schemas.openxmlformats.org/drawingml/2006/main">
                  <a:graphicData uri="http://schemas.microsoft.com/office/word/2010/wordprocessingShape">
                    <wps:wsp>
                      <wps:cNvSpPr txBox="1"/>
                      <wps:spPr>
                        <a:xfrm>
                          <a:off x="0" y="0"/>
                          <a:ext cx="3776980" cy="322580"/>
                        </a:xfrm>
                        <a:prstGeom prst="rect">
                          <a:avLst/>
                        </a:prstGeom>
                        <a:noFill/>
                      </wps:spPr>
                      <wps:txb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588250A5" id="TextBox 1" o:spid="_x0000_s1028" type="#_x0000_t202" style="position:absolute;margin-left:139.3pt;margin-top:672.4pt;width:297.4pt;height:25.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" filled="f" stroked="f">
                <v:textbo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v:textbox>
                <w10:wrap type="square"/>
              </v:shape>
            </w:pict>
          </mc:Fallback>
        </mc:AlternateContent>
      </w:r>
      <w:r w:rsidR="004476C2" w:rsidRPr="00DE20A5">
        <w:rPr>
          <w:lang w:val="en-GB" w:eastAsia="en-GB"/>
        </w:rPr>
        <mc:AlternateContent>
          <mc:Choice Requires="wps">
            <w:drawing>
              <wp:anchor distT="0" distB="0" distL="114300" distR="114300" simplePos="0" relativeHeight="251665408" behindDoc="0" locked="1" layoutInCell="1" allowOverlap="1" wp14:anchorId="7B7175AC" wp14:editId="25034ED8">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612AA62C"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D31689">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6AB13A67" w:rsidR="00DE20A5" w:rsidRPr="00DE20A5" w:rsidRDefault="00284E79" w:rsidP="00603B7C">
            <w:pPr>
              <w:spacing w:before="120"/>
              <w:rPr>
                <w:rFonts w:ascii="Trebuchet MS" w:hAnsi="Trebuchet MS"/>
                <w:color w:val="7F7F7F" w:themeColor="text1" w:themeTint="80"/>
              </w:rPr>
            </w:pPr>
            <w:r w:rsidRPr="00284E79">
              <w:rPr>
                <w:rFonts w:ascii="Trebuchet MS" w:hAnsi="Trebuchet MS"/>
                <w:color w:val="7F7F7F" w:themeColor="text1" w:themeTint="80"/>
              </w:rPr>
              <w:t xml:space="preserve">To provide </w:t>
            </w:r>
            <w:r w:rsidR="00603B7C">
              <w:rPr>
                <w:rFonts w:ascii="Trebuchet MS" w:hAnsi="Trebuchet MS"/>
                <w:color w:val="7F7F7F" w:themeColor="text1" w:themeTint="80"/>
              </w:rPr>
              <w:t xml:space="preserve">clinicians with sensitization </w:t>
            </w:r>
            <w:r w:rsidR="00925D53">
              <w:rPr>
                <w:rFonts w:ascii="Trebuchet MS" w:hAnsi="Trebuchet MS"/>
                <w:color w:val="7F7F7F" w:themeColor="text1" w:themeTint="80"/>
              </w:rPr>
              <w:t>training for the</w:t>
            </w:r>
            <w:r w:rsidR="00603B7C">
              <w:rPr>
                <w:rFonts w:ascii="Trebuchet MS" w:hAnsi="Trebuchet MS"/>
                <w:color w:val="7F7F7F" w:themeColor="text1" w:themeTint="80"/>
              </w:rPr>
              <w:t xml:space="preserve"> Xpert MTB/RIF and Xpert MTB/RIF Ultra tests </w:t>
            </w:r>
          </w:p>
        </w:tc>
      </w:tr>
      <w:tr w:rsidR="00DE20A5" w:rsidRPr="000A608B" w14:paraId="153BEB20" w14:textId="77777777" w:rsidTr="00D31689">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338D0C54" w:rsidR="00DE20A5" w:rsidRPr="00A66177" w:rsidRDefault="00A66177" w:rsidP="00603B7C">
            <w:pPr>
              <w:spacing w:before="120"/>
              <w:rPr>
                <w:rFonts w:ascii="Trebuchet MS" w:hAnsi="Trebuchet MS"/>
                <w:color w:val="7F7F7F" w:themeColor="text1" w:themeTint="80"/>
              </w:rPr>
            </w:pPr>
            <w:r w:rsidRPr="00A66177">
              <w:rPr>
                <w:rFonts w:ascii="Trebuchet MS" w:hAnsi="Trebuchet MS"/>
                <w:color w:val="7F7F7F" w:themeColor="text1" w:themeTint="80"/>
              </w:rPr>
              <w:t>1</w:t>
            </w:r>
            <w:r w:rsidR="003D34C7" w:rsidRPr="00A66177">
              <w:rPr>
                <w:rFonts w:ascii="Trebuchet MS" w:hAnsi="Trebuchet MS"/>
                <w:color w:val="7F7F7F" w:themeColor="text1" w:themeTint="80"/>
              </w:rPr>
              <w:t xml:space="preserve"> hour</w:t>
            </w:r>
            <w:r w:rsidR="00261BDD">
              <w:rPr>
                <w:rFonts w:ascii="Trebuchet MS" w:hAnsi="Trebuchet MS"/>
                <w:color w:val="7F7F7F" w:themeColor="text1" w:themeTint="80"/>
              </w:rPr>
              <w:t xml:space="preserve"> 50 minutes</w:t>
            </w:r>
          </w:p>
        </w:tc>
      </w:tr>
      <w:tr w:rsidR="00DE20A5" w:rsidRPr="000A608B" w14:paraId="4AAA50C2" w14:textId="77777777" w:rsidTr="00D31689">
        <w:trPr>
          <w:trHeight w:val="368"/>
        </w:trPr>
        <w:tc>
          <w:tcPr>
            <w:tcW w:w="9199" w:type="dxa"/>
            <w:gridSpan w:val="3"/>
            <w:shd w:val="clear" w:color="auto" w:fill="5BBFB4"/>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D31689">
        <w:trPr>
          <w:trHeight w:val="446"/>
        </w:trPr>
        <w:tc>
          <w:tcPr>
            <w:tcW w:w="1970" w:type="dxa"/>
            <w:shd w:val="clear" w:color="auto" w:fill="DEF0E9" w:themeFill="accent3" w:themeFillTint="66"/>
            <w:hideMark/>
          </w:tcPr>
          <w:p w14:paraId="02E901CA" w14:textId="6AD51730" w:rsidR="00DE20A5" w:rsidRPr="00DE20A5" w:rsidRDefault="001B5360" w:rsidP="00DE20A5">
            <w:pPr>
              <w:spacing w:before="120"/>
              <w:rPr>
                <w:rFonts w:ascii="Trebuchet MS" w:hAnsi="Trebuchet MS"/>
                <w:color w:val="7F7F7F" w:themeColor="text1" w:themeTint="80"/>
              </w:rPr>
            </w:pPr>
            <w:r w:rsidRPr="001B5360">
              <w:rPr>
                <w:rFonts w:ascii="Trebuchet MS" w:hAnsi="Trebuchet MS"/>
                <w:b/>
                <w:color w:val="7F7F7F" w:themeColor="text1" w:themeTint="80"/>
              </w:rPr>
              <w:t>Power point: TB Diagnostics Global Policies and Strategies</w:t>
            </w:r>
          </w:p>
        </w:tc>
        <w:tc>
          <w:tcPr>
            <w:tcW w:w="6230" w:type="dxa"/>
            <w:shd w:val="clear" w:color="auto" w:fill="DEF0E9" w:themeFill="accent3" w:themeFillTint="66"/>
          </w:tcPr>
          <w:p w14:paraId="41DA6923" w14:textId="475A3EE7" w:rsidR="00910CEE"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 xml:space="preserve">Aim: provide </w:t>
            </w:r>
            <w:r w:rsidR="00603B7C" w:rsidRPr="00603B7C">
              <w:rPr>
                <w:rFonts w:ascii="Trebuchet MS" w:hAnsi="Trebuchet MS"/>
                <w:color w:val="7F7F7F" w:themeColor="text1" w:themeTint="80"/>
              </w:rPr>
              <w:t>clinicians with</w:t>
            </w:r>
            <w:r w:rsidR="00A84055">
              <w:rPr>
                <w:rFonts w:ascii="Trebuchet MS" w:hAnsi="Trebuchet MS"/>
                <w:color w:val="7F7F7F" w:themeColor="text1" w:themeTint="80"/>
              </w:rPr>
              <w:t xml:space="preserve"> sensitization to Xpert MTB/RIF (</w:t>
            </w:r>
            <w:r w:rsidR="00603B7C" w:rsidRPr="00603B7C">
              <w:rPr>
                <w:rFonts w:ascii="Trebuchet MS" w:hAnsi="Trebuchet MS"/>
                <w:color w:val="7F7F7F" w:themeColor="text1" w:themeTint="80"/>
              </w:rPr>
              <w:t>Ultra</w:t>
            </w:r>
            <w:r w:rsidR="00A84055">
              <w:rPr>
                <w:rFonts w:ascii="Trebuchet MS" w:hAnsi="Trebuchet MS"/>
                <w:color w:val="7F7F7F" w:themeColor="text1" w:themeTint="80"/>
              </w:rPr>
              <w:t>)*</w:t>
            </w:r>
            <w:r w:rsidR="00603B7C" w:rsidRPr="00603B7C">
              <w:rPr>
                <w:rFonts w:ascii="Trebuchet MS" w:hAnsi="Trebuchet MS"/>
                <w:color w:val="7F7F7F" w:themeColor="text1" w:themeTint="80"/>
              </w:rPr>
              <w:t xml:space="preserve"> tests</w:t>
            </w:r>
          </w:p>
          <w:p w14:paraId="6F26528B" w14:textId="7300389B" w:rsidR="00284E79" w:rsidRPr="00284E79"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Learning objectives:</w:t>
            </w:r>
          </w:p>
          <w:p w14:paraId="40F03D7F" w14:textId="6C2C1056" w:rsidR="00603B7C" w:rsidRDefault="00603B7C" w:rsidP="00603B7C">
            <w:pPr>
              <w:pStyle w:val="ListParagraph"/>
              <w:ind w:left="714" w:hanging="357"/>
            </w:pPr>
            <w:r>
              <w:t>Describe the role of Xpert MTB/RIF (Ultra) testing in diagnosis of TB and MDR-TB</w:t>
            </w:r>
          </w:p>
          <w:p w14:paraId="5B740C66" w14:textId="77777777" w:rsidR="00603B7C" w:rsidRDefault="00603B7C" w:rsidP="00603B7C">
            <w:pPr>
              <w:pStyle w:val="ListParagraph"/>
              <w:ind w:left="714" w:hanging="357"/>
            </w:pPr>
            <w:r>
              <w:t>Explain and discuss your country TB diagnostic algorithm (or the WHO preferred algorithms) for diagnosis and management of TB and MDR-TB</w:t>
            </w:r>
          </w:p>
          <w:p w14:paraId="6FFEC60F" w14:textId="0E0C880A" w:rsidR="00DE20A5" w:rsidRPr="00DE20A5" w:rsidRDefault="00603B7C" w:rsidP="00603B7C">
            <w:pPr>
              <w:pStyle w:val="ListParagraph"/>
              <w:ind w:left="714" w:hanging="357"/>
            </w:pPr>
            <w:r>
              <w:t>Understand the use of the WHO reporting codes for Xpert MTB/RIF (Ultra)</w:t>
            </w:r>
          </w:p>
        </w:tc>
        <w:tc>
          <w:tcPr>
            <w:tcW w:w="999" w:type="dxa"/>
            <w:shd w:val="clear" w:color="auto" w:fill="DEF0E9" w:themeFill="accent3" w:themeFillTint="66"/>
          </w:tcPr>
          <w:p w14:paraId="1C011899" w14:textId="0F9562B1" w:rsidR="00DE20A5" w:rsidRPr="000A608B" w:rsidRDefault="00284E79" w:rsidP="00DE20A5">
            <w:pPr>
              <w:spacing w:before="120"/>
              <w:rPr>
                <w:rFonts w:ascii="Trebuchet MS" w:hAnsi="Trebuchet MS"/>
                <w:color w:val="7F7F7F" w:themeColor="text1" w:themeTint="80"/>
                <w:sz w:val="24"/>
                <w:szCs w:val="24"/>
              </w:rPr>
            </w:pPr>
            <w:r>
              <w:rPr>
                <w:rFonts w:ascii="Trebuchet MS" w:hAnsi="Trebuchet MS"/>
                <w:color w:val="7F7F7F" w:themeColor="text1" w:themeTint="80"/>
              </w:rPr>
              <w:t>1</w:t>
            </w:r>
            <w:r w:rsidR="00DE20A5" w:rsidRPr="000A608B">
              <w:rPr>
                <w:rFonts w:ascii="Trebuchet MS" w:hAnsi="Trebuchet MS"/>
                <w:color w:val="7F7F7F" w:themeColor="text1" w:themeTint="80"/>
              </w:rPr>
              <w:t xml:space="preserve"> hour</w:t>
            </w:r>
          </w:p>
        </w:tc>
      </w:tr>
      <w:tr w:rsidR="00D31689" w:rsidRPr="000A608B" w14:paraId="5D7751F9" w14:textId="77777777" w:rsidTr="00D31689">
        <w:trPr>
          <w:trHeight w:val="446"/>
        </w:trPr>
        <w:tc>
          <w:tcPr>
            <w:tcW w:w="1970" w:type="dxa"/>
            <w:shd w:val="clear" w:color="auto" w:fill="F2F2F2"/>
          </w:tcPr>
          <w:p w14:paraId="57B7BFD6" w14:textId="6451C0CB" w:rsidR="00D31689" w:rsidRPr="001B5360" w:rsidRDefault="00D31689" w:rsidP="00DE20A5">
            <w:pPr>
              <w:spacing w:before="120"/>
              <w:rPr>
                <w:rFonts w:ascii="Trebuchet MS" w:hAnsi="Trebuchet MS"/>
                <w:b/>
                <w:color w:val="7F7F7F" w:themeColor="text1" w:themeTint="80"/>
              </w:rPr>
            </w:pPr>
            <w:r w:rsidRPr="00847F7B">
              <w:rPr>
                <w:rFonts w:ascii="Trebuchet MS" w:hAnsi="Trebuchet MS"/>
                <w:b/>
                <w:color w:val="7F7F7F" w:themeColor="text1" w:themeTint="80"/>
              </w:rPr>
              <w:t xml:space="preserve">Exercise 1: </w:t>
            </w:r>
            <w:r>
              <w:rPr>
                <w:rFonts w:ascii="Trebuchet MS" w:hAnsi="Trebuchet MS"/>
                <w:b/>
                <w:color w:val="7F7F7F" w:themeColor="text1" w:themeTint="80"/>
              </w:rPr>
              <w:t>PT Report analysis</w:t>
            </w:r>
          </w:p>
        </w:tc>
        <w:tc>
          <w:tcPr>
            <w:tcW w:w="6230" w:type="dxa"/>
            <w:shd w:val="clear" w:color="auto" w:fill="F2F2F2"/>
          </w:tcPr>
          <w:p w14:paraId="3F474A59" w14:textId="5749750F" w:rsidR="00D31689" w:rsidRPr="00284E79" w:rsidRDefault="00D31689" w:rsidP="0025284F">
            <w:pPr>
              <w:spacing w:before="120"/>
              <w:rPr>
                <w:rFonts w:ascii="Trebuchet MS" w:hAnsi="Trebuchet MS"/>
                <w:color w:val="7F7F7F" w:themeColor="text1" w:themeTint="80"/>
              </w:rPr>
            </w:pPr>
            <w:r w:rsidRPr="00A52A79">
              <w:rPr>
                <w:rFonts w:ascii="Trebuchet MS" w:hAnsi="Trebuchet MS"/>
                <w:color w:val="7F7F7F" w:themeColor="text1" w:themeTint="80"/>
              </w:rPr>
              <w:t xml:space="preserve">Aim: </w:t>
            </w:r>
            <w:r w:rsidR="0025284F" w:rsidRPr="0025284F">
              <w:rPr>
                <w:rFonts w:ascii="Trebuchet MS" w:hAnsi="Trebuchet MS"/>
                <w:color w:val="7F7F7F" w:themeColor="text1" w:themeTint="80"/>
              </w:rPr>
              <w:t>To review Xpert MTB/RIF clinical case studies suggest actions to address the situations presented</w:t>
            </w:r>
          </w:p>
        </w:tc>
        <w:tc>
          <w:tcPr>
            <w:tcW w:w="999" w:type="dxa"/>
            <w:shd w:val="clear" w:color="auto" w:fill="F2F2F2"/>
          </w:tcPr>
          <w:p w14:paraId="2CFC1326" w14:textId="48703DCB" w:rsidR="00D31689" w:rsidRDefault="00D31689" w:rsidP="00DE20A5">
            <w:pPr>
              <w:spacing w:before="120"/>
              <w:rPr>
                <w:rFonts w:ascii="Trebuchet MS" w:hAnsi="Trebuchet MS"/>
                <w:color w:val="7F7F7F" w:themeColor="text1" w:themeTint="80"/>
              </w:rPr>
            </w:pPr>
            <w:r>
              <w:rPr>
                <w:rFonts w:ascii="Trebuchet MS" w:hAnsi="Trebuchet MS"/>
                <w:color w:val="7F7F7F" w:themeColor="text1" w:themeTint="80"/>
              </w:rPr>
              <w:t>5</w:t>
            </w:r>
            <w:r w:rsidR="00261BDD">
              <w:rPr>
                <w:rFonts w:ascii="Trebuchet MS" w:hAnsi="Trebuchet MS"/>
                <w:color w:val="7F7F7F" w:themeColor="text1" w:themeTint="80"/>
              </w:rPr>
              <w:t>0</w:t>
            </w:r>
            <w:r>
              <w:rPr>
                <w:rFonts w:ascii="Trebuchet MS" w:hAnsi="Trebuchet MS"/>
                <w:color w:val="7F7F7F" w:themeColor="text1" w:themeTint="80"/>
              </w:rPr>
              <w:t xml:space="preserve"> </w:t>
            </w:r>
            <w:r w:rsidRPr="000A608B">
              <w:rPr>
                <w:rFonts w:ascii="Trebuchet MS" w:hAnsi="Trebuchet MS"/>
                <w:color w:val="7F7F7F" w:themeColor="text1" w:themeTint="80"/>
              </w:rPr>
              <w:t>minutes</w:t>
            </w:r>
          </w:p>
        </w:tc>
      </w:tr>
      <w:tr w:rsidR="00D31689" w:rsidRPr="000A608B" w14:paraId="49EAFD78" w14:textId="77777777" w:rsidTr="00D31689">
        <w:trPr>
          <w:trHeight w:val="446"/>
        </w:trPr>
        <w:tc>
          <w:tcPr>
            <w:tcW w:w="1970" w:type="dxa"/>
            <w:shd w:val="clear" w:color="auto" w:fill="DEF0E9" w:themeFill="accent3" w:themeFillTint="66"/>
          </w:tcPr>
          <w:p w14:paraId="532A7D86" w14:textId="0EBFB5AE" w:rsidR="00D31689" w:rsidRPr="001B5360" w:rsidRDefault="00D31689"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w:t>
            </w:r>
            <w:proofErr w:type="spellStart"/>
            <w:r w:rsidRPr="00DE20A5">
              <w:rPr>
                <w:rFonts w:ascii="Trebuchet MS" w:hAnsi="Trebuchet MS"/>
                <w:b/>
                <w:color w:val="7F7F7F" w:themeColor="text1" w:themeTint="80"/>
                <w:lang w:val="en-GB"/>
              </w:rPr>
              <w:t>prac</w:t>
            </w:r>
            <w:r>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Pr>
                <w:rFonts w:ascii="Trebuchet MS" w:hAnsi="Trebuchet MS"/>
                <w:b/>
                <w:color w:val="7F7F7F" w:themeColor="text1" w:themeTint="80"/>
                <w:lang w:val="en-GB"/>
              </w:rPr>
              <w:t>cals</w:t>
            </w:r>
            <w:proofErr w:type="spellEnd"/>
            <w:r>
              <w:rPr>
                <w:rFonts w:ascii="Trebuchet MS" w:hAnsi="Trebuchet MS"/>
                <w:b/>
                <w:color w:val="7F7F7F" w:themeColor="text1" w:themeTint="80"/>
                <w:lang w:val="en-GB"/>
              </w:rPr>
              <w:t xml:space="preserve"> in </w:t>
            </w:r>
            <w:r w:rsidRPr="00DE20A5">
              <w:rPr>
                <w:rFonts w:ascii="Trebuchet MS" w:hAnsi="Trebuchet MS"/>
                <w:b/>
                <w:color w:val="7F7F7F" w:themeColor="text1" w:themeTint="80"/>
                <w:lang w:val="en-GB"/>
              </w:rPr>
              <w:t>module</w:t>
            </w:r>
          </w:p>
        </w:tc>
        <w:tc>
          <w:tcPr>
            <w:tcW w:w="6230" w:type="dxa"/>
            <w:shd w:val="clear" w:color="auto" w:fill="DEF0E9" w:themeFill="accent3" w:themeFillTint="66"/>
          </w:tcPr>
          <w:p w14:paraId="6BA99193" w14:textId="2A568F62" w:rsidR="00D31689" w:rsidRDefault="00D31689" w:rsidP="00D31689">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(W1:M8</w:t>
            </w:r>
            <w:r w:rsidRPr="00E36E03">
              <w:rPr>
                <w:rFonts w:ascii="Trebuchet MS" w:hAnsi="Trebuchet MS"/>
                <w:color w:val="7F7F7F" w:themeColor="text1" w:themeTint="80"/>
                <w:lang w:val="en-GB"/>
              </w:rPr>
              <w:t>)</w:t>
            </w:r>
          </w:p>
          <w:p w14:paraId="201E508D" w14:textId="77777777" w:rsidR="00D31689" w:rsidRPr="00284E79" w:rsidRDefault="00D31689" w:rsidP="00284E79">
            <w:pPr>
              <w:spacing w:before="120"/>
              <w:rPr>
                <w:rFonts w:ascii="Trebuchet MS" w:hAnsi="Trebuchet MS"/>
                <w:color w:val="7F7F7F" w:themeColor="text1" w:themeTint="80"/>
              </w:rPr>
            </w:pPr>
          </w:p>
        </w:tc>
        <w:tc>
          <w:tcPr>
            <w:tcW w:w="999" w:type="dxa"/>
            <w:shd w:val="clear" w:color="auto" w:fill="DEF0E9" w:themeFill="accent3" w:themeFillTint="66"/>
          </w:tcPr>
          <w:p w14:paraId="46050704" w14:textId="77777777" w:rsidR="00D31689" w:rsidRDefault="00D31689" w:rsidP="00DE20A5">
            <w:pPr>
              <w:spacing w:before="120"/>
              <w:rPr>
                <w:rFonts w:ascii="Trebuchet MS" w:hAnsi="Trebuchet MS"/>
                <w:color w:val="7F7F7F" w:themeColor="text1" w:themeTint="80"/>
              </w:rPr>
            </w:pPr>
          </w:p>
        </w:tc>
      </w:tr>
      <w:tr w:rsidR="00D31689" w:rsidRPr="000A608B" w14:paraId="3DCD1068" w14:textId="77777777" w:rsidTr="00D31689">
        <w:trPr>
          <w:trHeight w:val="444"/>
        </w:trPr>
        <w:tc>
          <w:tcPr>
            <w:tcW w:w="1970" w:type="dxa"/>
            <w:shd w:val="clear" w:color="auto" w:fill="F2F2F2"/>
          </w:tcPr>
          <w:p w14:paraId="78CA3475" w14:textId="48F5B366" w:rsidR="00D31689" w:rsidRPr="00DE20A5" w:rsidRDefault="00D31689" w:rsidP="00DE20A5">
            <w:pPr>
              <w:spacing w:before="120"/>
              <w:rPr>
                <w:rFonts w:ascii="Trebuchet MS" w:hAnsi="Trebuchet MS"/>
                <w:color w:val="7F7F7F" w:themeColor="text1" w:themeTint="80"/>
              </w:rPr>
            </w:pPr>
            <w:r>
              <w:rPr>
                <w:rFonts w:ascii="Trebuchet MS" w:hAnsi="Trebuchet MS"/>
                <w:b/>
                <w:color w:val="7F7F7F" w:themeColor="text1" w:themeTint="80"/>
                <w:lang w:val="en-GB"/>
              </w:rPr>
              <w:t>Additional resources or references:</w:t>
            </w:r>
          </w:p>
        </w:tc>
        <w:tc>
          <w:tcPr>
            <w:tcW w:w="6230" w:type="dxa"/>
            <w:shd w:val="clear" w:color="auto" w:fill="F2F2F2"/>
          </w:tcPr>
          <w:p w14:paraId="6B410879" w14:textId="7C65764A" w:rsidR="00D31689" w:rsidRPr="00243B1C" w:rsidRDefault="00D31689" w:rsidP="001A799F">
            <w:pPr>
              <w:numPr>
                <w:ilvl w:val="0"/>
                <w:numId w:val="2"/>
              </w:numPr>
              <w:spacing w:before="120" w:line="276" w:lineRule="auto"/>
              <w:rPr>
                <w:rFonts w:asciiTheme="minorHAnsi" w:hAnsiTheme="minorHAnsi"/>
                <w:color w:val="7F7F7F" w:themeColor="text1" w:themeTint="80"/>
                <w:lang w:val="en-GB"/>
              </w:rPr>
            </w:pPr>
            <w:r w:rsidRPr="00243B1C">
              <w:rPr>
                <w:rFonts w:asciiTheme="minorHAnsi" w:hAnsiTheme="minorHAnsi"/>
                <w:color w:val="7F7F7F" w:themeColor="text1" w:themeTint="80"/>
                <w:lang w:val="en-GB"/>
              </w:rPr>
              <w:t xml:space="preserve">World Health Organization. Global Tuberculosis Programme. </w:t>
            </w:r>
            <w:hyperlink r:id="rId9" w:history="1">
              <w:r w:rsidRPr="00E23D37">
                <w:rPr>
                  <w:rStyle w:val="Hyperlink"/>
                  <w:sz w:val="22"/>
                  <w:lang w:val="en-GB"/>
                </w:rPr>
                <w:t>http://www.who.int/tb</w:t>
              </w:r>
            </w:hyperlink>
            <w:r>
              <w:rPr>
                <w:rFonts w:asciiTheme="minorHAnsi" w:hAnsiTheme="minorHAnsi"/>
                <w:color w:val="7F7F7F" w:themeColor="text1" w:themeTint="80"/>
                <w:lang w:val="en-GB"/>
              </w:rPr>
              <w:t xml:space="preserve"> </w:t>
            </w:r>
          </w:p>
          <w:p w14:paraId="38EEFAF3" w14:textId="790714BF" w:rsidR="00D31689" w:rsidRPr="00243B1C" w:rsidRDefault="00D31689" w:rsidP="001A799F">
            <w:pPr>
              <w:numPr>
                <w:ilvl w:val="0"/>
                <w:numId w:val="2"/>
              </w:numPr>
              <w:spacing w:before="120" w:line="276" w:lineRule="auto"/>
              <w:rPr>
                <w:rFonts w:asciiTheme="minorHAnsi" w:hAnsiTheme="minorHAnsi"/>
                <w:color w:val="7F7F7F" w:themeColor="text1" w:themeTint="80"/>
                <w:lang w:val="en-GB"/>
              </w:rPr>
            </w:pPr>
            <w:r w:rsidRPr="00243B1C">
              <w:rPr>
                <w:rFonts w:asciiTheme="minorHAnsi" w:hAnsiTheme="minorHAnsi"/>
                <w:color w:val="7F7F7F" w:themeColor="text1" w:themeTint="80"/>
                <w:lang w:val="en-GB"/>
              </w:rPr>
              <w:t xml:space="preserve">World Health Organization. (2016). Framework of indicators and targets for laboratory strengthening under the End TB Strategy </w:t>
            </w:r>
            <w:hyperlink r:id="rId10" w:history="1">
              <w:r w:rsidRPr="00E23D37">
                <w:rPr>
                  <w:rStyle w:val="Hyperlink"/>
                  <w:sz w:val="22"/>
                  <w:lang w:val="en-GB"/>
                </w:rPr>
                <w:t>http://www.who.int/tb/publications/labindicators/en/</w:t>
              </w:r>
            </w:hyperlink>
            <w:r>
              <w:rPr>
                <w:rFonts w:asciiTheme="minorHAnsi" w:hAnsiTheme="minorHAnsi"/>
                <w:color w:val="7F7F7F" w:themeColor="text1" w:themeTint="80"/>
                <w:lang w:val="en-GB"/>
              </w:rPr>
              <w:t xml:space="preserve"> </w:t>
            </w:r>
          </w:p>
          <w:p w14:paraId="431E12D2" w14:textId="5C7B96D8" w:rsidR="00D31689" w:rsidRPr="00243B1C" w:rsidRDefault="00D31689" w:rsidP="001A799F">
            <w:pPr>
              <w:numPr>
                <w:ilvl w:val="0"/>
                <w:numId w:val="2"/>
              </w:numPr>
              <w:spacing w:before="120" w:line="276" w:lineRule="auto"/>
              <w:rPr>
                <w:rFonts w:asciiTheme="minorHAnsi" w:hAnsiTheme="minorHAnsi"/>
                <w:color w:val="7F7F7F" w:themeColor="text1" w:themeTint="80"/>
                <w:lang w:val="en-GB"/>
              </w:rPr>
            </w:pPr>
            <w:r w:rsidRPr="00243B1C">
              <w:rPr>
                <w:rFonts w:asciiTheme="minorHAnsi" w:hAnsiTheme="minorHAnsi"/>
                <w:color w:val="7F7F7F" w:themeColor="text1" w:themeTint="80"/>
                <w:lang w:val="en-GB"/>
              </w:rPr>
              <w:t xml:space="preserve">World Health Organization. (2015). Implementing tuberculosis diagnostics: A policy framework </w:t>
            </w:r>
            <w:hyperlink r:id="rId11" w:history="1">
              <w:r w:rsidRPr="00E23D37">
                <w:rPr>
                  <w:rStyle w:val="Hyperlink"/>
                  <w:sz w:val="22"/>
                  <w:lang w:val="en-GB"/>
                </w:rPr>
                <w:t>http://www.who.int/tb/publications/implementing_TB_diagnostics/en/</w:t>
              </w:r>
            </w:hyperlink>
            <w:r>
              <w:rPr>
                <w:rFonts w:asciiTheme="minorHAnsi" w:hAnsiTheme="minorHAnsi"/>
                <w:color w:val="7F7F7F" w:themeColor="text1" w:themeTint="80"/>
                <w:lang w:val="en-GB"/>
              </w:rPr>
              <w:t xml:space="preserve"> </w:t>
            </w:r>
          </w:p>
          <w:p w14:paraId="209DFA26" w14:textId="77777777" w:rsidR="00D31689" w:rsidRPr="00D31689" w:rsidRDefault="00D31689" w:rsidP="001A799F">
            <w:pPr>
              <w:numPr>
                <w:ilvl w:val="0"/>
                <w:numId w:val="2"/>
              </w:numPr>
              <w:spacing w:before="120" w:line="276" w:lineRule="auto"/>
              <w:rPr>
                <w:rFonts w:asciiTheme="minorHAnsi" w:hAnsiTheme="minorHAnsi"/>
                <w:color w:val="7F7F7F" w:themeColor="text1" w:themeTint="80"/>
                <w:lang w:val="en-GB"/>
              </w:rPr>
            </w:pPr>
            <w:r w:rsidRPr="00243B1C">
              <w:rPr>
                <w:rFonts w:asciiTheme="minorHAnsi" w:hAnsiTheme="minorHAnsi"/>
                <w:color w:val="7F7F7F" w:themeColor="text1" w:themeTint="80"/>
                <w:lang w:val="en-GB"/>
              </w:rPr>
              <w:t xml:space="preserve">Global Laboratory Initiative, Stop TB Partnership. </w:t>
            </w:r>
            <w:r>
              <w:rPr>
                <w:rFonts w:asciiTheme="minorHAnsi" w:hAnsiTheme="minorHAnsi"/>
                <w:color w:val="7F7F7F" w:themeColor="text1" w:themeTint="80"/>
                <w:lang w:val="en-GB"/>
              </w:rPr>
              <w:t xml:space="preserve">(2017). GLI Model TB Diagnostic </w:t>
            </w:r>
            <w:r w:rsidRPr="00243B1C">
              <w:rPr>
                <w:rFonts w:asciiTheme="minorHAnsi" w:hAnsiTheme="minorHAnsi"/>
                <w:color w:val="7F7F7F" w:themeColor="text1" w:themeTint="80"/>
                <w:lang w:val="en-GB"/>
              </w:rPr>
              <w:t>Algorithms</w:t>
            </w:r>
            <w:r>
              <w:rPr>
                <w:rFonts w:asciiTheme="minorHAnsi" w:hAnsiTheme="minorHAnsi"/>
                <w:color w:val="7F7F7F" w:themeColor="text1" w:themeTint="80"/>
                <w:lang w:val="en-GB"/>
              </w:rPr>
              <w:t>.</w:t>
            </w:r>
            <w:r w:rsidRPr="00243B1C">
              <w:rPr>
                <w:rFonts w:ascii="MS Mincho" w:eastAsia="MS Mincho" w:hAnsi="MS Mincho" w:cs="MS Mincho"/>
                <w:color w:val="7F7F7F" w:themeColor="text1" w:themeTint="80"/>
                <w:lang w:val="en-GB"/>
              </w:rPr>
              <w:t> </w:t>
            </w:r>
            <w:r w:rsidRPr="00243B1C">
              <w:rPr>
                <w:rFonts w:asciiTheme="minorHAnsi" w:hAnsiTheme="minorHAnsi"/>
                <w:color w:val="5BBEB4" w:themeColor="accent1"/>
                <w:lang w:val="en-GB"/>
              </w:rPr>
              <w:t xml:space="preserve">http://stoptb.org/wg/gli/assets/documents/GLI_algorithms.pdf  </w:t>
            </w:r>
          </w:p>
          <w:p w14:paraId="73C4D442" w14:textId="67924B36" w:rsidR="00D31689" w:rsidRPr="00243B1C" w:rsidRDefault="00D31689" w:rsidP="00D31689">
            <w:pPr>
              <w:spacing w:before="120" w:line="276" w:lineRule="auto"/>
              <w:rPr>
                <w:rFonts w:asciiTheme="minorHAnsi" w:hAnsiTheme="minorHAnsi"/>
                <w:color w:val="7F7F7F" w:themeColor="text1" w:themeTint="80"/>
                <w:lang w:val="en-GB"/>
              </w:rPr>
            </w:pPr>
            <w:r w:rsidRPr="00243B1C">
              <w:rPr>
                <w:rFonts w:asciiTheme="minorHAnsi" w:hAnsiTheme="minorHAnsi"/>
                <w:color w:val="5BBEB4" w:themeColor="accent1"/>
                <w:lang w:val="en-GB"/>
              </w:rPr>
              <w:t xml:space="preserve"> </w:t>
            </w:r>
          </w:p>
          <w:p w14:paraId="45C0474C" w14:textId="03DF5684" w:rsidR="00D31689" w:rsidRPr="00D31689" w:rsidRDefault="00D31689" w:rsidP="00D31689">
            <w:pPr>
              <w:numPr>
                <w:ilvl w:val="0"/>
                <w:numId w:val="2"/>
              </w:numPr>
              <w:spacing w:before="120" w:line="276" w:lineRule="auto"/>
              <w:rPr>
                <w:rFonts w:asciiTheme="minorHAnsi" w:hAnsiTheme="minorHAnsi"/>
                <w:color w:val="7F7F7F" w:themeColor="text1" w:themeTint="80"/>
                <w:lang w:val="en-GB"/>
              </w:rPr>
            </w:pPr>
            <w:r w:rsidRPr="00243B1C">
              <w:rPr>
                <w:rFonts w:asciiTheme="minorHAnsi" w:hAnsiTheme="minorHAnsi"/>
                <w:color w:val="7F7F7F" w:themeColor="text1" w:themeTint="80"/>
                <w:lang w:val="en-GB"/>
              </w:rPr>
              <w:lastRenderedPageBreak/>
              <w:t xml:space="preserve">World Health Organization. (2015). WHO End TB Strategy </w:t>
            </w:r>
            <w:hyperlink r:id="rId12" w:history="1">
              <w:r w:rsidRPr="00E23D37">
                <w:rPr>
                  <w:rStyle w:val="Hyperlink"/>
                  <w:sz w:val="22"/>
                  <w:lang w:val="en-GB"/>
                </w:rPr>
                <w:t>http://www.who.int/tb/post2015_strategy/en/</w:t>
              </w:r>
            </w:hyperlink>
            <w:r>
              <w:rPr>
                <w:rFonts w:asciiTheme="minorHAnsi" w:hAnsiTheme="minorHAnsi"/>
                <w:color w:val="7F7F7F" w:themeColor="text1" w:themeTint="80"/>
                <w:lang w:val="en-GB"/>
              </w:rPr>
              <w:t xml:space="preserve"> </w:t>
            </w:r>
          </w:p>
        </w:tc>
        <w:tc>
          <w:tcPr>
            <w:tcW w:w="999" w:type="dxa"/>
            <w:shd w:val="clear" w:color="auto" w:fill="F2F2F2"/>
          </w:tcPr>
          <w:p w14:paraId="7C7C0B5E" w14:textId="090539E4" w:rsidR="00D31689" w:rsidRPr="000A608B" w:rsidRDefault="00D31689" w:rsidP="00DE20A5">
            <w:pPr>
              <w:spacing w:before="120"/>
              <w:rPr>
                <w:rFonts w:ascii="Trebuchet MS" w:hAnsi="Trebuchet MS"/>
                <w:color w:val="7F7F7F" w:themeColor="text1" w:themeTint="80"/>
              </w:rPr>
            </w:pPr>
          </w:p>
        </w:tc>
      </w:tr>
    </w:tbl>
    <w:p w14:paraId="2DCDF00D" w14:textId="0E0FFF65" w:rsidR="000B4D85" w:rsidRDefault="000B4D85" w:rsidP="000B4D85">
      <w:pPr>
        <w:pStyle w:val="Content"/>
      </w:pPr>
    </w:p>
    <w:p w14:paraId="507EF897" w14:textId="5B14ED20" w:rsidR="000B4D85" w:rsidRDefault="000B4D85" w:rsidP="000B4D85">
      <w:pPr>
        <w:pStyle w:val="Content"/>
      </w:pPr>
    </w:p>
    <w:p w14:paraId="35A926ED" w14:textId="360AE70C" w:rsidR="00A66177" w:rsidRPr="000D25B0" w:rsidRDefault="001A799F" w:rsidP="000D25B0">
      <w:pPr>
        <w:pStyle w:val="GLISubHeader"/>
      </w:pPr>
      <w:r>
        <w:t>M</w:t>
      </w:r>
      <w:r w:rsidR="0042298E" w:rsidRPr="000E6E80">
        <w:t>odule notes</w:t>
      </w:r>
    </w:p>
    <w:p w14:paraId="2180CB48" w14:textId="5581F60D" w:rsidR="00424F9E" w:rsidRDefault="00A84055" w:rsidP="00A66177">
      <w:pPr>
        <w:rPr>
          <w:rFonts w:ascii="Trebuchet MS" w:hAnsi="Trebuchet MS"/>
          <w:color w:val="7F7F7F" w:themeColor="text1" w:themeTint="80"/>
          <w:lang w:val="en-GB"/>
        </w:rPr>
      </w:pPr>
      <w:r>
        <w:rPr>
          <w:rFonts w:ascii="Trebuchet MS" w:hAnsi="Trebuchet MS"/>
          <w:color w:val="7F7F7F" w:themeColor="text1" w:themeTint="80"/>
          <w:lang w:val="en-GB"/>
        </w:rPr>
        <w:t xml:space="preserve">This Clinical Guide serves as </w:t>
      </w:r>
      <w:r w:rsidRPr="00A84055">
        <w:rPr>
          <w:rFonts w:ascii="Trebuchet MS" w:hAnsi="Trebuchet MS"/>
          <w:color w:val="7F7F7F" w:themeColor="text1" w:themeTint="80"/>
          <w:lang w:val="en-GB"/>
        </w:rPr>
        <w:t xml:space="preserve">sensitization </w:t>
      </w:r>
      <w:r>
        <w:rPr>
          <w:rFonts w:ascii="Trebuchet MS" w:hAnsi="Trebuchet MS"/>
          <w:color w:val="7F7F7F" w:themeColor="text1" w:themeTint="80"/>
          <w:lang w:val="en-GB"/>
        </w:rPr>
        <w:t xml:space="preserve">to Xpert MTB/RIF (Ultra) testing </w:t>
      </w:r>
      <w:r w:rsidRPr="00A84055">
        <w:rPr>
          <w:rFonts w:ascii="Trebuchet MS" w:hAnsi="Trebuchet MS"/>
          <w:color w:val="7F7F7F" w:themeColor="text1" w:themeTint="80"/>
          <w:lang w:val="en-GB"/>
        </w:rPr>
        <w:t>for clinicians</w:t>
      </w:r>
      <w:r w:rsidR="00AE3680">
        <w:rPr>
          <w:rFonts w:ascii="Trebuchet MS" w:hAnsi="Trebuchet MS"/>
          <w:color w:val="7F7F7F" w:themeColor="text1" w:themeTint="80"/>
          <w:lang w:val="en-GB"/>
        </w:rPr>
        <w:t xml:space="preserve"> and other healthcare workers</w:t>
      </w:r>
      <w:r>
        <w:rPr>
          <w:rFonts w:ascii="Trebuchet MS" w:hAnsi="Trebuchet MS"/>
          <w:color w:val="7F7F7F" w:themeColor="text1" w:themeTint="80"/>
          <w:lang w:val="en-GB"/>
        </w:rPr>
        <w:t>. The module should be used to supplement existing clinician training</w:t>
      </w:r>
      <w:r w:rsidR="00464546">
        <w:rPr>
          <w:rFonts w:ascii="Trebuchet MS" w:hAnsi="Trebuchet MS"/>
          <w:color w:val="7F7F7F" w:themeColor="text1" w:themeTint="80"/>
          <w:lang w:val="en-GB"/>
        </w:rPr>
        <w:t xml:space="preserve">. Where possible, use country algorithms, request and reporting forms </w:t>
      </w:r>
      <w:r w:rsidR="0088300B">
        <w:rPr>
          <w:rFonts w:ascii="Trebuchet MS" w:hAnsi="Trebuchet MS"/>
          <w:color w:val="7F7F7F" w:themeColor="text1" w:themeTint="80"/>
          <w:lang w:val="en-GB"/>
        </w:rPr>
        <w:t xml:space="preserve">to familiarize clinicians to the tools at their disposal. In addition, review the Programmatic Modules for </w:t>
      </w:r>
      <w:r w:rsidR="00424F9E">
        <w:rPr>
          <w:rFonts w:ascii="Trebuchet MS" w:hAnsi="Trebuchet MS"/>
          <w:color w:val="7F7F7F" w:themeColor="text1" w:themeTint="80"/>
          <w:lang w:val="en-GB"/>
        </w:rPr>
        <w:t xml:space="preserve">additional materials </w:t>
      </w:r>
      <w:r w:rsidR="00424F9E" w:rsidRPr="00424F9E">
        <w:rPr>
          <w:rFonts w:ascii="Trebuchet MS" w:hAnsi="Trebuchet MS"/>
          <w:color w:val="7F7F7F" w:themeColor="text1" w:themeTint="80"/>
          <w:lang w:val="en-GB"/>
        </w:rPr>
        <w:t xml:space="preserve">for diagnostic network strengthening. </w:t>
      </w:r>
    </w:p>
    <w:p w14:paraId="49003B9A" w14:textId="4C0B987F" w:rsidR="00424F9E" w:rsidRDefault="00424F9E" w:rsidP="00A66177">
      <w:pPr>
        <w:rPr>
          <w:rFonts w:ascii="Trebuchet MS" w:hAnsi="Trebuchet MS"/>
          <w:color w:val="7F7F7F" w:themeColor="text1" w:themeTint="80"/>
          <w:lang w:val="en-GB"/>
        </w:rPr>
      </w:pPr>
    </w:p>
    <w:p w14:paraId="200A1F71" w14:textId="605B3F9A" w:rsidR="00B83FDC" w:rsidRDefault="00A66177" w:rsidP="00A66177">
      <w:pPr>
        <w:rPr>
          <w:rFonts w:ascii="Trebuchet MS" w:hAnsi="Trebuchet MS"/>
          <w:color w:val="7F7F7F" w:themeColor="text1" w:themeTint="80"/>
          <w:lang w:val="en-GB"/>
        </w:rPr>
      </w:pPr>
      <w:r w:rsidRPr="004C3F24">
        <w:rPr>
          <w:rFonts w:ascii="Trebuchet MS" w:hAnsi="Trebuchet MS"/>
          <w:b/>
          <w:color w:val="7F7F7F" w:themeColor="text1" w:themeTint="80"/>
          <w:lang w:val="en-GB"/>
        </w:rPr>
        <w:t>S</w:t>
      </w:r>
      <w:r w:rsidR="000D25B0">
        <w:rPr>
          <w:rFonts w:ascii="Trebuchet MS" w:hAnsi="Trebuchet MS"/>
          <w:b/>
          <w:color w:val="7F7F7F" w:themeColor="text1" w:themeTint="80"/>
          <w:lang w:val="en-GB"/>
        </w:rPr>
        <w:t xml:space="preserve">lide </w:t>
      </w:r>
      <w:r w:rsidR="00050042">
        <w:rPr>
          <w:rFonts w:ascii="Trebuchet MS" w:hAnsi="Trebuchet MS"/>
          <w:b/>
          <w:color w:val="7F7F7F" w:themeColor="text1" w:themeTint="80"/>
          <w:lang w:val="en-GB"/>
        </w:rPr>
        <w:t>8</w:t>
      </w:r>
      <w:r w:rsidRPr="004C3F24">
        <w:rPr>
          <w:rFonts w:ascii="Trebuchet MS" w:hAnsi="Trebuchet MS"/>
          <w:color w:val="7F7F7F" w:themeColor="text1" w:themeTint="80"/>
          <w:lang w:val="en-GB"/>
        </w:rPr>
        <w:t xml:space="preserve"> </w:t>
      </w:r>
      <w:r w:rsidR="00416111">
        <w:rPr>
          <w:rFonts w:ascii="Trebuchet MS" w:hAnsi="Trebuchet MS"/>
          <w:color w:val="7F7F7F" w:themeColor="text1" w:themeTint="80"/>
          <w:lang w:val="en-GB"/>
        </w:rPr>
        <w:t xml:space="preserve">This slide needs to </w:t>
      </w:r>
      <w:r w:rsidR="006A7A4A">
        <w:rPr>
          <w:rFonts w:ascii="Trebuchet MS" w:hAnsi="Trebuchet MS"/>
          <w:color w:val="7F7F7F" w:themeColor="text1" w:themeTint="80"/>
          <w:lang w:val="en-GB"/>
        </w:rPr>
        <w:t>be customized to the country TB diagnostic algorithm(s). Discuss the algorithm</w:t>
      </w:r>
      <w:r w:rsidR="00365054">
        <w:rPr>
          <w:rFonts w:ascii="Trebuchet MS" w:hAnsi="Trebuchet MS"/>
          <w:color w:val="7F7F7F" w:themeColor="text1" w:themeTint="80"/>
          <w:lang w:val="en-GB"/>
        </w:rPr>
        <w:t>(s)</w:t>
      </w:r>
      <w:r w:rsidR="006A7A4A">
        <w:rPr>
          <w:rFonts w:ascii="Trebuchet MS" w:hAnsi="Trebuchet MS"/>
          <w:color w:val="7F7F7F" w:themeColor="text1" w:themeTint="80"/>
          <w:lang w:val="en-GB"/>
        </w:rPr>
        <w:t xml:space="preserve"> with the participants to ensure understand</w:t>
      </w:r>
      <w:r w:rsidR="00365054">
        <w:rPr>
          <w:rFonts w:ascii="Trebuchet MS" w:hAnsi="Trebuchet MS"/>
          <w:color w:val="7F7F7F" w:themeColor="text1" w:themeTint="80"/>
          <w:lang w:val="en-GB"/>
        </w:rPr>
        <w:t xml:space="preserve">ing of how Xpert MTB/RIF </w:t>
      </w:r>
      <w:r w:rsidR="00050042">
        <w:rPr>
          <w:rFonts w:ascii="Trebuchet MS" w:hAnsi="Trebuchet MS"/>
          <w:color w:val="7F7F7F" w:themeColor="text1" w:themeTint="80"/>
          <w:lang w:val="en-GB"/>
        </w:rPr>
        <w:t xml:space="preserve">(Ultra) </w:t>
      </w:r>
      <w:r w:rsidR="00365054">
        <w:rPr>
          <w:rFonts w:ascii="Trebuchet MS" w:hAnsi="Trebuchet MS"/>
          <w:color w:val="7F7F7F" w:themeColor="text1" w:themeTint="80"/>
          <w:lang w:val="en-GB"/>
        </w:rPr>
        <w:t>can be used in TB diagnosis.</w:t>
      </w:r>
      <w:r w:rsidR="006A7A4A">
        <w:rPr>
          <w:rFonts w:ascii="Trebuchet MS" w:hAnsi="Trebuchet MS"/>
          <w:color w:val="7F7F7F" w:themeColor="text1" w:themeTint="80"/>
          <w:lang w:val="en-GB"/>
        </w:rPr>
        <w:t xml:space="preserve">  </w:t>
      </w:r>
      <w:r w:rsidR="001E7036">
        <w:rPr>
          <w:rFonts w:ascii="Trebuchet MS" w:hAnsi="Trebuchet MS"/>
          <w:color w:val="7F7F7F" w:themeColor="text1" w:themeTint="80"/>
          <w:lang w:val="en-GB"/>
        </w:rPr>
        <w:t xml:space="preserve"> </w:t>
      </w:r>
    </w:p>
    <w:p w14:paraId="1F261438" w14:textId="43133968" w:rsidR="00B83FDC" w:rsidRDefault="00A66177" w:rsidP="00A66177">
      <w:pPr>
        <w:rPr>
          <w:rFonts w:ascii="Trebuchet MS" w:hAnsi="Trebuchet MS"/>
          <w:b/>
          <w:color w:val="7F7F7F" w:themeColor="text1" w:themeTint="80"/>
          <w:lang w:val="en-GB"/>
        </w:rPr>
      </w:pPr>
      <w:r w:rsidRPr="004C3F24">
        <w:rPr>
          <w:rFonts w:ascii="Trebuchet MS" w:hAnsi="Trebuchet MS"/>
          <w:b/>
          <w:color w:val="7F7F7F" w:themeColor="text1" w:themeTint="80"/>
          <w:lang w:val="en-GB"/>
        </w:rPr>
        <w:t xml:space="preserve">Slide </w:t>
      </w:r>
      <w:r w:rsidR="00B83FDC">
        <w:rPr>
          <w:rFonts w:ascii="Trebuchet MS" w:hAnsi="Trebuchet MS"/>
          <w:b/>
          <w:color w:val="7F7F7F" w:themeColor="text1" w:themeTint="80"/>
          <w:lang w:val="en-GB"/>
        </w:rPr>
        <w:t>8-11 (hidden)</w:t>
      </w:r>
      <w:r w:rsidR="00365054">
        <w:rPr>
          <w:rFonts w:ascii="Trebuchet MS" w:hAnsi="Trebuchet MS"/>
          <w:b/>
          <w:color w:val="7F7F7F" w:themeColor="text1" w:themeTint="80"/>
          <w:lang w:val="en-GB"/>
        </w:rPr>
        <w:t xml:space="preserve"> </w:t>
      </w:r>
      <w:r w:rsidR="00365054" w:rsidRPr="00365054">
        <w:rPr>
          <w:rFonts w:ascii="Trebuchet MS" w:hAnsi="Trebuchet MS"/>
          <w:color w:val="7F7F7F" w:themeColor="text1" w:themeTint="80"/>
          <w:lang w:val="en-GB"/>
        </w:rPr>
        <w:t xml:space="preserve">In the event that country algorithms are not available or under development, the WHO recommended algorithms can be presented. It is important to stress that these are ideal </w:t>
      </w:r>
      <w:r w:rsidR="00050042" w:rsidRPr="00365054">
        <w:rPr>
          <w:rFonts w:ascii="Trebuchet MS" w:hAnsi="Trebuchet MS"/>
          <w:color w:val="7F7F7F" w:themeColor="text1" w:themeTint="80"/>
          <w:lang w:val="en-GB"/>
        </w:rPr>
        <w:t>exa</w:t>
      </w:r>
      <w:r w:rsidR="00050042">
        <w:rPr>
          <w:rFonts w:ascii="Trebuchet MS" w:hAnsi="Trebuchet MS"/>
          <w:color w:val="7F7F7F" w:themeColor="text1" w:themeTint="80"/>
          <w:lang w:val="en-GB"/>
        </w:rPr>
        <w:t>mples and</w:t>
      </w:r>
      <w:r w:rsidR="00365054">
        <w:rPr>
          <w:rFonts w:ascii="Trebuchet MS" w:hAnsi="Trebuchet MS"/>
          <w:color w:val="7F7F7F" w:themeColor="text1" w:themeTint="80"/>
          <w:lang w:val="en-GB"/>
        </w:rPr>
        <w:t xml:space="preserve"> may differ as circumstances and resources are taken into account. See the Programmatic Module 1: TB Diagnostics- Global policies &amp; </w:t>
      </w:r>
      <w:r w:rsidR="00365054" w:rsidRPr="00365054">
        <w:rPr>
          <w:rFonts w:ascii="Trebuchet MS" w:hAnsi="Trebuchet MS"/>
          <w:color w:val="7F7F7F" w:themeColor="text1" w:themeTint="80"/>
          <w:lang w:val="en-GB"/>
        </w:rPr>
        <w:t>strategies</w:t>
      </w:r>
      <w:r w:rsidR="00365054">
        <w:rPr>
          <w:rFonts w:ascii="Trebuchet MS" w:hAnsi="Trebuchet MS"/>
          <w:color w:val="7F7F7F" w:themeColor="text1" w:themeTint="80"/>
          <w:lang w:val="en-GB"/>
        </w:rPr>
        <w:t xml:space="preserve"> for more information. </w:t>
      </w:r>
      <w:r w:rsidR="00365054" w:rsidRPr="00365054">
        <w:rPr>
          <w:rFonts w:ascii="Trebuchet MS" w:hAnsi="Trebuchet MS"/>
          <w:color w:val="7F7F7F" w:themeColor="text1" w:themeTint="80"/>
          <w:lang w:val="en-GB"/>
        </w:rPr>
        <w:t xml:space="preserve"> </w:t>
      </w:r>
      <w:r w:rsidR="00365054" w:rsidRPr="00365054">
        <w:rPr>
          <w:rFonts w:ascii="Trebuchet MS" w:hAnsi="Trebuchet MS"/>
          <w:b/>
          <w:color w:val="7F7F7F" w:themeColor="text1" w:themeTint="80"/>
          <w:lang w:val="en-GB"/>
        </w:rPr>
        <w:t xml:space="preserve">  </w:t>
      </w:r>
    </w:p>
    <w:p w14:paraId="11901177" w14:textId="609B7781" w:rsidR="00B83FDC" w:rsidRDefault="00050042" w:rsidP="00A66177">
      <w:pPr>
        <w:rPr>
          <w:rFonts w:ascii="Trebuchet MS" w:hAnsi="Trebuchet MS"/>
          <w:b/>
          <w:color w:val="7F7F7F" w:themeColor="text1" w:themeTint="80"/>
          <w:lang w:val="en-GB"/>
        </w:rPr>
      </w:pPr>
      <w:r>
        <w:rPr>
          <w:rFonts w:ascii="Trebuchet MS" w:hAnsi="Trebuchet MS"/>
          <w:b/>
          <w:color w:val="7F7F7F" w:themeColor="text1" w:themeTint="80"/>
          <w:lang w:val="en-GB"/>
        </w:rPr>
        <w:t>Slide 15</w:t>
      </w:r>
      <w:r w:rsidR="00365054">
        <w:rPr>
          <w:rFonts w:ascii="Trebuchet MS" w:hAnsi="Trebuchet MS"/>
          <w:b/>
          <w:color w:val="7F7F7F" w:themeColor="text1" w:themeTint="80"/>
          <w:lang w:val="en-GB"/>
        </w:rPr>
        <w:t xml:space="preserve"> </w:t>
      </w:r>
      <w:r w:rsidR="00365054">
        <w:rPr>
          <w:rFonts w:ascii="Trebuchet MS" w:hAnsi="Trebuchet MS"/>
          <w:color w:val="7F7F7F" w:themeColor="text1" w:themeTint="80"/>
          <w:lang w:val="en-GB"/>
        </w:rPr>
        <w:t xml:space="preserve">This slide needs to be customized to the country TB diagnostic algorithm for Xpert MTB/RIF Ultra. </w:t>
      </w:r>
      <w:r w:rsidR="002628B9">
        <w:rPr>
          <w:rFonts w:ascii="Trebuchet MS" w:hAnsi="Trebuchet MS"/>
          <w:color w:val="7F7F7F" w:themeColor="text1" w:themeTint="80"/>
          <w:lang w:val="en-GB"/>
        </w:rPr>
        <w:t>This;</w:t>
      </w:r>
      <w:r w:rsidR="00365054">
        <w:rPr>
          <w:rFonts w:ascii="Trebuchet MS" w:hAnsi="Trebuchet MS"/>
          <w:color w:val="7F7F7F" w:themeColor="text1" w:themeTint="80"/>
          <w:lang w:val="en-GB"/>
        </w:rPr>
        <w:t xml:space="preserve"> and the following slides</w:t>
      </w:r>
      <w:r w:rsidR="002628B9">
        <w:rPr>
          <w:rFonts w:ascii="Trebuchet MS" w:hAnsi="Trebuchet MS"/>
          <w:color w:val="7F7F7F" w:themeColor="text1" w:themeTint="80"/>
          <w:lang w:val="en-GB"/>
        </w:rPr>
        <w:t>,</w:t>
      </w:r>
      <w:r w:rsidR="00365054">
        <w:rPr>
          <w:rFonts w:ascii="Trebuchet MS" w:hAnsi="Trebuchet MS"/>
          <w:color w:val="7F7F7F" w:themeColor="text1" w:themeTint="80"/>
          <w:lang w:val="en-GB"/>
        </w:rPr>
        <w:t xml:space="preserve"> can be skipped if Xpert MTB/RIF Ultra is not being used.</w:t>
      </w:r>
      <w:r>
        <w:rPr>
          <w:rFonts w:ascii="Trebuchet MS" w:hAnsi="Trebuchet MS"/>
          <w:color w:val="7F7F7F" w:themeColor="text1" w:themeTint="80"/>
          <w:lang w:val="en-GB"/>
        </w:rPr>
        <w:t xml:space="preserve"> </w:t>
      </w:r>
      <w:r w:rsidR="00365054">
        <w:rPr>
          <w:rFonts w:ascii="Trebuchet MS" w:hAnsi="Trebuchet MS"/>
          <w:color w:val="7F7F7F" w:themeColor="text1" w:themeTint="80"/>
          <w:lang w:val="en-GB"/>
        </w:rPr>
        <w:t xml:space="preserve"> </w:t>
      </w:r>
    </w:p>
    <w:p w14:paraId="7CA43F02" w14:textId="6597FA7B" w:rsidR="00B83FDC" w:rsidRDefault="00B83FDC" w:rsidP="00B83FDC">
      <w:pPr>
        <w:rPr>
          <w:rFonts w:ascii="Trebuchet MS" w:hAnsi="Trebuchet MS"/>
          <w:b/>
          <w:color w:val="7F7F7F" w:themeColor="text1" w:themeTint="80"/>
          <w:lang w:val="en-GB"/>
        </w:rPr>
      </w:pPr>
      <w:r w:rsidRPr="004C3F24">
        <w:rPr>
          <w:rFonts w:ascii="Trebuchet MS" w:hAnsi="Trebuchet MS"/>
          <w:b/>
          <w:color w:val="7F7F7F" w:themeColor="text1" w:themeTint="80"/>
          <w:lang w:val="en-GB"/>
        </w:rPr>
        <w:t xml:space="preserve">Slide </w:t>
      </w:r>
      <w:r w:rsidR="00050042">
        <w:rPr>
          <w:rFonts w:ascii="Trebuchet MS" w:hAnsi="Trebuchet MS"/>
          <w:b/>
          <w:color w:val="7F7F7F" w:themeColor="text1" w:themeTint="80"/>
          <w:lang w:val="en-GB"/>
        </w:rPr>
        <w:t>16-17</w:t>
      </w:r>
      <w:bookmarkStart w:id="1" w:name="_GoBack"/>
      <w:bookmarkEnd w:id="1"/>
      <w:r>
        <w:rPr>
          <w:rFonts w:ascii="Trebuchet MS" w:hAnsi="Trebuchet MS"/>
          <w:b/>
          <w:color w:val="7F7F7F" w:themeColor="text1" w:themeTint="80"/>
          <w:lang w:val="en-GB"/>
        </w:rPr>
        <w:t xml:space="preserve"> (hidden)</w:t>
      </w:r>
      <w:r w:rsidR="002628B9">
        <w:rPr>
          <w:rFonts w:ascii="Trebuchet MS" w:hAnsi="Trebuchet MS"/>
          <w:b/>
          <w:color w:val="7F7F7F" w:themeColor="text1" w:themeTint="80"/>
          <w:lang w:val="en-GB"/>
        </w:rPr>
        <w:t xml:space="preserve"> </w:t>
      </w:r>
      <w:r w:rsidR="002628B9" w:rsidRPr="00365054">
        <w:rPr>
          <w:rFonts w:ascii="Trebuchet MS" w:hAnsi="Trebuchet MS"/>
          <w:color w:val="7F7F7F" w:themeColor="text1" w:themeTint="80"/>
          <w:lang w:val="en-GB"/>
        </w:rPr>
        <w:t>In the event that country algorithm</w:t>
      </w:r>
      <w:r w:rsidR="002628B9">
        <w:rPr>
          <w:rFonts w:ascii="Trebuchet MS" w:hAnsi="Trebuchet MS"/>
          <w:color w:val="7F7F7F" w:themeColor="text1" w:themeTint="80"/>
          <w:lang w:val="en-GB"/>
        </w:rPr>
        <w:t xml:space="preserve"> for Xpert MTB/RIF Ultra is </w:t>
      </w:r>
      <w:r w:rsidR="002628B9" w:rsidRPr="00365054">
        <w:rPr>
          <w:rFonts w:ascii="Trebuchet MS" w:hAnsi="Trebuchet MS"/>
          <w:color w:val="7F7F7F" w:themeColor="text1" w:themeTint="80"/>
          <w:lang w:val="en-GB"/>
        </w:rPr>
        <w:t xml:space="preserve">not available </w:t>
      </w:r>
      <w:r w:rsidR="002628B9">
        <w:rPr>
          <w:rFonts w:ascii="Trebuchet MS" w:hAnsi="Trebuchet MS"/>
          <w:color w:val="7F7F7F" w:themeColor="text1" w:themeTint="80"/>
          <w:lang w:val="en-GB"/>
        </w:rPr>
        <w:t>(</w:t>
      </w:r>
      <w:r w:rsidR="002628B9" w:rsidRPr="00365054">
        <w:rPr>
          <w:rFonts w:ascii="Trebuchet MS" w:hAnsi="Trebuchet MS"/>
          <w:color w:val="7F7F7F" w:themeColor="text1" w:themeTint="80"/>
          <w:lang w:val="en-GB"/>
        </w:rPr>
        <w:t>or under development</w:t>
      </w:r>
      <w:r w:rsidR="002628B9">
        <w:rPr>
          <w:rFonts w:ascii="Trebuchet MS" w:hAnsi="Trebuchet MS"/>
          <w:color w:val="7F7F7F" w:themeColor="text1" w:themeTint="80"/>
          <w:lang w:val="en-GB"/>
        </w:rPr>
        <w:t>), this</w:t>
      </w:r>
      <w:r w:rsidR="002628B9" w:rsidRPr="00365054">
        <w:rPr>
          <w:rFonts w:ascii="Trebuchet MS" w:hAnsi="Trebuchet MS"/>
          <w:color w:val="7F7F7F" w:themeColor="text1" w:themeTint="80"/>
          <w:lang w:val="en-GB"/>
        </w:rPr>
        <w:t xml:space="preserve"> WHO recommended algorithm can be presented. It is important to stress that th</w:t>
      </w:r>
      <w:r w:rsidR="002628B9">
        <w:rPr>
          <w:rFonts w:ascii="Trebuchet MS" w:hAnsi="Trebuchet MS"/>
          <w:color w:val="7F7F7F" w:themeColor="text1" w:themeTint="80"/>
          <w:lang w:val="en-GB"/>
        </w:rPr>
        <w:t xml:space="preserve">is is an </w:t>
      </w:r>
      <w:r w:rsidR="002628B9" w:rsidRPr="00365054">
        <w:rPr>
          <w:rFonts w:ascii="Trebuchet MS" w:hAnsi="Trebuchet MS"/>
          <w:color w:val="7F7F7F" w:themeColor="text1" w:themeTint="80"/>
          <w:lang w:val="en-GB"/>
        </w:rPr>
        <w:t xml:space="preserve">ideal </w:t>
      </w:r>
      <w:r w:rsidR="00050042" w:rsidRPr="00365054">
        <w:rPr>
          <w:rFonts w:ascii="Trebuchet MS" w:hAnsi="Trebuchet MS"/>
          <w:color w:val="7F7F7F" w:themeColor="text1" w:themeTint="80"/>
          <w:lang w:val="en-GB"/>
        </w:rPr>
        <w:t>exa</w:t>
      </w:r>
      <w:r w:rsidR="00050042">
        <w:rPr>
          <w:rFonts w:ascii="Trebuchet MS" w:hAnsi="Trebuchet MS"/>
          <w:color w:val="7F7F7F" w:themeColor="text1" w:themeTint="80"/>
          <w:lang w:val="en-GB"/>
        </w:rPr>
        <w:t>mple and</w:t>
      </w:r>
      <w:r w:rsidR="002628B9">
        <w:rPr>
          <w:rFonts w:ascii="Trebuchet MS" w:hAnsi="Trebuchet MS"/>
          <w:color w:val="7F7F7F" w:themeColor="text1" w:themeTint="80"/>
          <w:lang w:val="en-GB"/>
        </w:rPr>
        <w:t xml:space="preserve"> may differ as circumstances and resources are taken into account.</w:t>
      </w:r>
    </w:p>
    <w:p w14:paraId="12A91C02" w14:textId="684BF1C9" w:rsidR="00B83FDC" w:rsidRDefault="00B83FDC" w:rsidP="00A66177">
      <w:pPr>
        <w:rPr>
          <w:rFonts w:ascii="Trebuchet MS" w:hAnsi="Trebuchet MS"/>
          <w:color w:val="7F7F7F" w:themeColor="text1" w:themeTint="80"/>
          <w:lang w:val="en-GB"/>
        </w:rPr>
      </w:pPr>
      <w:r w:rsidRPr="00C53A68">
        <w:rPr>
          <w:rFonts w:ascii="Trebuchet MS" w:hAnsi="Trebuchet MS"/>
          <w:b/>
          <w:color w:val="7F7F7F" w:themeColor="text1" w:themeTint="80"/>
          <w:lang w:val="en-GB"/>
        </w:rPr>
        <w:t>Slide 19-21</w:t>
      </w:r>
      <w:r w:rsidR="00D9406D" w:rsidRPr="00D9406D">
        <w:rPr>
          <w:rFonts w:ascii="Trebuchet MS" w:hAnsi="Trebuchet MS"/>
          <w:color w:val="7F7F7F" w:themeColor="text1" w:themeTint="80"/>
          <w:lang w:val="en-GB"/>
        </w:rPr>
        <w:t xml:space="preserve"> </w:t>
      </w:r>
      <w:r w:rsidR="00D9406D">
        <w:rPr>
          <w:rFonts w:ascii="Trebuchet MS" w:hAnsi="Trebuchet MS"/>
          <w:color w:val="7F7F7F" w:themeColor="text1" w:themeTint="80"/>
          <w:lang w:val="en-GB"/>
        </w:rPr>
        <w:t>These slide</w:t>
      </w:r>
      <w:r w:rsidR="00AE3680">
        <w:rPr>
          <w:rFonts w:ascii="Trebuchet MS" w:hAnsi="Trebuchet MS"/>
          <w:color w:val="7F7F7F" w:themeColor="text1" w:themeTint="80"/>
          <w:lang w:val="en-GB"/>
        </w:rPr>
        <w:t>s need</w:t>
      </w:r>
      <w:r w:rsidR="00D9406D">
        <w:rPr>
          <w:rFonts w:ascii="Trebuchet MS" w:hAnsi="Trebuchet MS"/>
          <w:color w:val="7F7F7F" w:themeColor="text1" w:themeTint="80"/>
          <w:lang w:val="en-GB"/>
        </w:rPr>
        <w:t xml:space="preserve"> to be customized to include the countries request and reporting forms</w:t>
      </w:r>
    </w:p>
    <w:p w14:paraId="0FBC5B90" w14:textId="2778F53D" w:rsidR="00C429F1" w:rsidRPr="00C53A68" w:rsidRDefault="00C429F1" w:rsidP="00A66177">
      <w:pPr>
        <w:rPr>
          <w:rFonts w:ascii="Trebuchet MS" w:hAnsi="Trebuchet MS"/>
          <w:b/>
          <w:color w:val="7F7F7F" w:themeColor="text1" w:themeTint="80"/>
          <w:lang w:val="en-GB"/>
        </w:rPr>
      </w:pPr>
      <w:r w:rsidRPr="00AE3680">
        <w:rPr>
          <w:rFonts w:ascii="Trebuchet MS" w:hAnsi="Trebuchet MS"/>
          <w:b/>
          <w:color w:val="7F7F7F" w:themeColor="text1" w:themeTint="80"/>
          <w:lang w:val="en-GB"/>
        </w:rPr>
        <w:t xml:space="preserve">Slide </w:t>
      </w:r>
      <w:r w:rsidR="0095004A" w:rsidRPr="00AE3680">
        <w:rPr>
          <w:rFonts w:ascii="Trebuchet MS" w:hAnsi="Trebuchet MS"/>
          <w:b/>
          <w:color w:val="7F7F7F" w:themeColor="text1" w:themeTint="80"/>
          <w:lang w:val="en-GB"/>
        </w:rPr>
        <w:t>29</w:t>
      </w:r>
      <w:r w:rsidR="0095004A">
        <w:rPr>
          <w:rFonts w:ascii="Trebuchet MS" w:hAnsi="Trebuchet MS"/>
          <w:color w:val="7F7F7F" w:themeColor="text1" w:themeTint="80"/>
          <w:lang w:val="en-GB"/>
        </w:rPr>
        <w:t xml:space="preserve"> The scenarios presented are examples, and the exercise should be modified to address clinical situations common to the country and those that highlight actions described in the country’s TB diagnostic algorithm(s). If Xpert MTB/RIF Ultra is available, ensure one or more scenarios that include the use of, or interpretation of results from this test </w:t>
      </w:r>
    </w:p>
    <w:p w14:paraId="0BD0A848" w14:textId="6C10B92C" w:rsidR="00B83FDC" w:rsidRDefault="00B83FDC" w:rsidP="00A66177">
      <w:pPr>
        <w:rPr>
          <w:rFonts w:ascii="Trebuchet MS" w:hAnsi="Trebuchet MS"/>
          <w:color w:val="7F7F7F" w:themeColor="text1" w:themeTint="80"/>
          <w:lang w:val="en-GB"/>
        </w:rPr>
      </w:pPr>
    </w:p>
    <w:p w14:paraId="0170ED37" w14:textId="77777777" w:rsidR="00B35BBD" w:rsidRDefault="00B35BBD" w:rsidP="00A66177">
      <w:pPr>
        <w:rPr>
          <w:rFonts w:ascii="Trebuchet MS" w:hAnsi="Trebuchet MS"/>
          <w:color w:val="7F7F7F" w:themeColor="text1" w:themeTint="80"/>
          <w:lang w:val="en-GB"/>
        </w:rPr>
      </w:pPr>
    </w:p>
    <w:p w14:paraId="64491193" w14:textId="77777777" w:rsidR="00B35BBD" w:rsidRDefault="00B35BBD" w:rsidP="00A66177">
      <w:pPr>
        <w:rPr>
          <w:rFonts w:ascii="Trebuchet MS" w:hAnsi="Trebuchet MS"/>
          <w:color w:val="7F7F7F" w:themeColor="text1" w:themeTint="80"/>
          <w:lang w:val="en-GB"/>
        </w:rPr>
      </w:pPr>
    </w:p>
    <w:p w14:paraId="62340FE4" w14:textId="77777777" w:rsidR="00B35BBD" w:rsidRDefault="00B35BBD" w:rsidP="00A66177">
      <w:pPr>
        <w:rPr>
          <w:rFonts w:ascii="Trebuchet MS" w:hAnsi="Trebuchet MS"/>
          <w:color w:val="7F7F7F" w:themeColor="text1" w:themeTint="80"/>
          <w:lang w:val="en-GB"/>
        </w:rPr>
      </w:pPr>
    </w:p>
    <w:p w14:paraId="02527AD1" w14:textId="77777777" w:rsidR="00B35BBD" w:rsidRDefault="00B35BBD" w:rsidP="00A66177">
      <w:pPr>
        <w:rPr>
          <w:rFonts w:ascii="Trebuchet MS" w:hAnsi="Trebuchet MS"/>
          <w:color w:val="7F7F7F" w:themeColor="text1" w:themeTint="80"/>
          <w:lang w:val="en-GB"/>
        </w:rPr>
      </w:pPr>
    </w:p>
    <w:p w14:paraId="313E675D" w14:textId="77777777" w:rsidR="00B35BBD" w:rsidRDefault="00B35BBD" w:rsidP="00A66177">
      <w:pPr>
        <w:rPr>
          <w:rFonts w:ascii="Trebuchet MS" w:hAnsi="Trebuchet MS"/>
          <w:color w:val="7F7F7F" w:themeColor="text1" w:themeTint="80"/>
          <w:lang w:val="en-GB"/>
        </w:rPr>
      </w:pPr>
    </w:p>
    <w:p w14:paraId="4210208C" w14:textId="77777777" w:rsidR="00B35BBD" w:rsidRDefault="00B35BBD" w:rsidP="00A66177">
      <w:pPr>
        <w:rPr>
          <w:rFonts w:ascii="Trebuchet MS" w:hAnsi="Trebuchet MS"/>
          <w:color w:val="7F7F7F" w:themeColor="text1" w:themeTint="80"/>
          <w:lang w:val="en-GB"/>
        </w:rPr>
      </w:pPr>
    </w:p>
    <w:p w14:paraId="7FBD6975" w14:textId="77777777" w:rsidR="00B35BBD" w:rsidRDefault="00B35BBD" w:rsidP="00A66177">
      <w:pPr>
        <w:rPr>
          <w:rFonts w:ascii="Trebuchet MS" w:hAnsi="Trebuchet MS"/>
          <w:color w:val="7F7F7F" w:themeColor="text1" w:themeTint="80"/>
          <w:lang w:val="en-GB"/>
        </w:rPr>
      </w:pPr>
    </w:p>
    <w:p w14:paraId="20839C1A" w14:textId="77777777" w:rsidR="00B35BBD" w:rsidRDefault="00B35BBD" w:rsidP="00A66177">
      <w:pPr>
        <w:rPr>
          <w:rFonts w:ascii="Trebuchet MS" w:hAnsi="Trebuchet MS"/>
          <w:color w:val="7F7F7F" w:themeColor="text1" w:themeTint="80"/>
          <w:lang w:val="en-GB"/>
        </w:rPr>
      </w:pPr>
    </w:p>
    <w:p w14:paraId="36A1EDC7" w14:textId="1478018B" w:rsidR="00B35BBD" w:rsidRDefault="00B35BBD" w:rsidP="00B35BBD">
      <w:pPr>
        <w:pStyle w:val="Header1"/>
      </w:pPr>
      <w:r w:rsidRPr="00DE20A5">
        <w:rPr>
          <w:lang w:val="en-GB" w:eastAsia="en-GB"/>
        </w:rPr>
        <w:lastRenderedPageBreak/>
        <mc:AlternateContent>
          <mc:Choice Requires="wps">
            <w:drawing>
              <wp:anchor distT="0" distB="0" distL="114300" distR="114300" simplePos="0" relativeHeight="251704320" behindDoc="0" locked="1" layoutInCell="1" allowOverlap="1" wp14:anchorId="7359143E" wp14:editId="3B6A8B5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BCB4456" id="Rectangle 1" o:spid="_x0000_s1026" style="position:absolute;margin-left:-1in;margin-top:.3pt;width:34.95pt;height:27.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0IChnf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B65679">
        <w:rPr>
          <w:lang w:val="en-GB" w:eastAsia="en-GB"/>
        </w:rPr>
        <w:t xml:space="preserve">EXERCISE 1: </w:t>
      </w:r>
      <w:r>
        <w:rPr>
          <w:lang w:val="en-GB" w:eastAsia="en-GB"/>
        </w:rPr>
        <w:t>CLINICAL CASE STUDIES</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B35BBD" w:rsidRPr="000A608B" w14:paraId="1EE94F4E" w14:textId="77777777" w:rsidTr="00F153AF">
        <w:trPr>
          <w:trHeight w:val="726"/>
        </w:trPr>
        <w:tc>
          <w:tcPr>
            <w:tcW w:w="2268" w:type="dxa"/>
            <w:shd w:val="clear" w:color="auto" w:fill="DEF0E9" w:themeFill="accent3" w:themeFillTint="66"/>
          </w:tcPr>
          <w:p w14:paraId="7D2BAD60" w14:textId="77777777" w:rsidR="00B35BBD" w:rsidRPr="000A608B" w:rsidRDefault="00B35BBD" w:rsidP="00F153AF">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vAlign w:val="center"/>
          </w:tcPr>
          <w:p w14:paraId="0FA74406" w14:textId="76E353BE" w:rsidR="00B35BBD" w:rsidRPr="00093237" w:rsidRDefault="003273FD" w:rsidP="00F153AF">
            <w:pPr>
              <w:rPr>
                <w:rFonts w:ascii="Trebuchet MS" w:hAnsi="Trebuchet MS"/>
                <w:color w:val="7F7F7F" w:themeColor="text1" w:themeTint="80"/>
              </w:rPr>
            </w:pPr>
            <w:r w:rsidRPr="003273FD">
              <w:rPr>
                <w:rFonts w:ascii="Trebuchet MS" w:hAnsi="Trebuchet MS"/>
                <w:color w:val="7F7F7F" w:themeColor="text1" w:themeTint="80"/>
              </w:rPr>
              <w:t>To review Xpert MTB/RIF clinical case studies suggest actions to address the situations presented</w:t>
            </w:r>
          </w:p>
        </w:tc>
      </w:tr>
      <w:tr w:rsidR="00B35BBD" w:rsidRPr="000A608B" w14:paraId="15E0AED8" w14:textId="77777777" w:rsidTr="00F153AF">
        <w:tc>
          <w:tcPr>
            <w:tcW w:w="2268" w:type="dxa"/>
            <w:shd w:val="clear" w:color="auto" w:fill="F2F2F2"/>
          </w:tcPr>
          <w:p w14:paraId="779434DB" w14:textId="77777777" w:rsidR="00B35BBD" w:rsidRPr="000A608B" w:rsidRDefault="00B35BBD" w:rsidP="00F153AF">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0BBCA761" w14:textId="77777777" w:rsidR="00B35BBD" w:rsidRPr="00A649DE" w:rsidRDefault="00B35BBD" w:rsidP="00F153AF">
            <w:pPr>
              <w:pStyle w:val="ListParagraph"/>
              <w:rPr>
                <w:sz w:val="20"/>
                <w:szCs w:val="20"/>
              </w:rPr>
            </w:pPr>
            <w:r w:rsidRPr="00A649DE">
              <w:t>Work in groups of four</w:t>
            </w:r>
          </w:p>
          <w:p w14:paraId="4F5F9740" w14:textId="495D61D4" w:rsidR="00B35BBD" w:rsidRDefault="00B35BBD" w:rsidP="00F153AF">
            <w:pPr>
              <w:pStyle w:val="ListParagraph"/>
            </w:pPr>
            <w:r w:rsidRPr="00A649DE">
              <w:t xml:space="preserve">Worksheet- </w:t>
            </w:r>
            <w:r w:rsidR="00EA707B">
              <w:t>Clinical case studies (W1:M8</w:t>
            </w:r>
            <w:r w:rsidRPr="00A649DE">
              <w:t>)</w:t>
            </w:r>
          </w:p>
          <w:p w14:paraId="5F6DE46A" w14:textId="42391DEC" w:rsidR="00D372CF" w:rsidRPr="00D372CF" w:rsidRDefault="00D372CF" w:rsidP="00D372CF">
            <w:pPr>
              <w:pStyle w:val="ListParagraph"/>
            </w:pPr>
            <w:r>
              <w:t xml:space="preserve">Handout- </w:t>
            </w:r>
            <w:r w:rsidR="00EA707B">
              <w:t xml:space="preserve"> Clinical case studies (H1:M8</w:t>
            </w:r>
            <w:r w:rsidR="00EA707B" w:rsidRPr="00A649DE">
              <w:t>)</w:t>
            </w:r>
          </w:p>
        </w:tc>
      </w:tr>
      <w:tr w:rsidR="00B35BBD" w:rsidRPr="000A608B" w14:paraId="5C43EFE0" w14:textId="77777777" w:rsidTr="00F153AF">
        <w:tc>
          <w:tcPr>
            <w:tcW w:w="2268" w:type="dxa"/>
            <w:shd w:val="clear" w:color="auto" w:fill="DEF0E9" w:themeFill="accent3" w:themeFillTint="66"/>
          </w:tcPr>
          <w:p w14:paraId="67A0635E" w14:textId="77777777" w:rsidR="00B35BBD" w:rsidRPr="000A608B" w:rsidRDefault="00B35BBD" w:rsidP="00F153AF">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0F10F142" w14:textId="77777777" w:rsidR="00B35BBD" w:rsidRPr="00A627B5" w:rsidRDefault="00B35BBD" w:rsidP="00F153AF">
            <w:pPr>
              <w:spacing w:before="120"/>
              <w:rPr>
                <w:rFonts w:ascii="Trebuchet MS" w:hAnsi="Trebuchet MS"/>
                <w:color w:val="7F7F7F" w:themeColor="text1" w:themeTint="80"/>
              </w:rPr>
            </w:pPr>
            <w:r w:rsidRPr="00A627B5">
              <w:rPr>
                <w:rFonts w:ascii="Trebuchet MS" w:hAnsi="Trebuchet MS"/>
                <w:color w:val="7F7F7F" w:themeColor="text1" w:themeTint="80"/>
              </w:rPr>
              <w:t>Full list of materials participants need:</w:t>
            </w:r>
          </w:p>
          <w:p w14:paraId="180417DE" w14:textId="77777777" w:rsidR="00B35BBD" w:rsidRDefault="00B35BBD" w:rsidP="00EA707B">
            <w:pPr>
              <w:pStyle w:val="ListParagraph"/>
            </w:pPr>
            <w:r>
              <w:t>Pens (Red and black / blue)</w:t>
            </w:r>
          </w:p>
          <w:p w14:paraId="77ECA22C" w14:textId="77777777" w:rsidR="00EA707B" w:rsidRDefault="00EA707B" w:rsidP="00EA707B">
            <w:pPr>
              <w:pStyle w:val="ListParagraph"/>
            </w:pPr>
            <w:r>
              <w:t>Worksheet- Clinical case studies (W1:M8)</w:t>
            </w:r>
          </w:p>
          <w:p w14:paraId="58555252" w14:textId="4C167123" w:rsidR="00B35BBD" w:rsidRPr="004C4F67" w:rsidRDefault="00EA707B" w:rsidP="00EA707B">
            <w:pPr>
              <w:pStyle w:val="ListParagraph"/>
            </w:pPr>
            <w:r>
              <w:t>Handout-  Clinical case studies (H1:M8)</w:t>
            </w:r>
          </w:p>
        </w:tc>
      </w:tr>
      <w:tr w:rsidR="00B35BBD" w:rsidRPr="000A608B" w14:paraId="7FCB0DD3" w14:textId="77777777" w:rsidTr="00F153AF">
        <w:tc>
          <w:tcPr>
            <w:tcW w:w="2268" w:type="dxa"/>
            <w:shd w:val="clear" w:color="auto" w:fill="F2F2F2"/>
          </w:tcPr>
          <w:p w14:paraId="35564748" w14:textId="77777777" w:rsidR="00B35BBD" w:rsidRPr="000A608B" w:rsidRDefault="00B35BBD" w:rsidP="00F153AF">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vAlign w:val="center"/>
          </w:tcPr>
          <w:p w14:paraId="49F96601" w14:textId="37B7E73C" w:rsidR="00B35BBD" w:rsidRPr="000A608B" w:rsidRDefault="00B35BBD" w:rsidP="00F153AF">
            <w:pPr>
              <w:spacing w:before="120"/>
              <w:rPr>
                <w:rFonts w:ascii="Trebuchet MS" w:hAnsi="Trebuchet MS"/>
                <w:color w:val="7F7F7F" w:themeColor="text1" w:themeTint="80"/>
              </w:rPr>
            </w:pPr>
            <w:r>
              <w:rPr>
                <w:rFonts w:ascii="Trebuchet MS" w:hAnsi="Trebuchet MS"/>
                <w:color w:val="7F7F7F" w:themeColor="text1" w:themeTint="80"/>
              </w:rPr>
              <w:t xml:space="preserve"> 5</w:t>
            </w:r>
            <w:r w:rsidR="003273FD">
              <w:rPr>
                <w:rFonts w:ascii="Trebuchet MS" w:hAnsi="Trebuchet MS"/>
                <w:color w:val="7F7F7F" w:themeColor="text1" w:themeTint="80"/>
              </w:rPr>
              <w:t>0</w:t>
            </w:r>
            <w:r w:rsidRPr="000A608B">
              <w:rPr>
                <w:rFonts w:ascii="Trebuchet MS" w:hAnsi="Trebuchet MS"/>
                <w:color w:val="7F7F7F" w:themeColor="text1" w:themeTint="80"/>
              </w:rPr>
              <w:t xml:space="preserve"> minutes</w:t>
            </w:r>
          </w:p>
        </w:tc>
      </w:tr>
      <w:tr w:rsidR="00B35BBD" w:rsidRPr="000A608B" w14:paraId="0C9E717A" w14:textId="77777777" w:rsidTr="00F153AF">
        <w:tc>
          <w:tcPr>
            <w:tcW w:w="2268" w:type="dxa"/>
            <w:shd w:val="clear" w:color="auto" w:fill="DEF0E9" w:themeFill="accent3" w:themeFillTint="66"/>
          </w:tcPr>
          <w:p w14:paraId="2BDE5336" w14:textId="77777777" w:rsidR="00B35BBD" w:rsidRPr="000A608B" w:rsidRDefault="00B35BBD" w:rsidP="00F153AF">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vAlign w:val="center"/>
          </w:tcPr>
          <w:p w14:paraId="0B2B0654" w14:textId="77777777" w:rsidR="00B35BBD" w:rsidRPr="00573409" w:rsidRDefault="00B35BBD" w:rsidP="00F153AF">
            <w:pPr>
              <w:spacing w:before="120"/>
              <w:rPr>
                <w:rFonts w:ascii="Trebuchet MS" w:hAnsi="Trebuchet MS"/>
              </w:rPr>
            </w:pPr>
            <w:r w:rsidRPr="004B5F18">
              <w:rPr>
                <w:rFonts w:ascii="Trebuchet MS" w:hAnsi="Trebuchet MS"/>
                <w:color w:val="7F7F7F" w:themeColor="text1" w:themeTint="80"/>
              </w:rPr>
              <w:t>Select a someone to report your findings &amp; suggestions</w:t>
            </w:r>
            <w:r>
              <w:rPr>
                <w:lang w:val="en-GB"/>
              </w:rPr>
              <w:t xml:space="preserve"> </w:t>
            </w:r>
          </w:p>
        </w:tc>
      </w:tr>
    </w:tbl>
    <w:p w14:paraId="35740833" w14:textId="77777777" w:rsidR="00B35BBD" w:rsidRDefault="00B35BBD" w:rsidP="00B35BBD">
      <w:pPr>
        <w:spacing w:after="0"/>
      </w:pPr>
    </w:p>
    <w:p w14:paraId="3F6B4CD1" w14:textId="77777777" w:rsidR="00B35BBD" w:rsidRPr="000E6E80" w:rsidRDefault="00B35BBD" w:rsidP="00B35BBD">
      <w:pPr>
        <w:pStyle w:val="Header1"/>
        <w:rPr>
          <w:lang w:val="en-GB"/>
        </w:rPr>
      </w:pPr>
      <w:r>
        <w:rPr>
          <w:lang w:val="en-GB"/>
        </w:rPr>
        <w:t>C</w:t>
      </w:r>
      <w:r w:rsidRPr="000E6E80">
        <w:rPr>
          <w:lang w:val="en-GB"/>
        </w:rPr>
        <w:t>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B35BBD" w:rsidRPr="000A608B" w14:paraId="5E12D64B" w14:textId="77777777" w:rsidTr="00F153AF">
        <w:trPr>
          <w:trHeight w:val="514"/>
        </w:trPr>
        <w:tc>
          <w:tcPr>
            <w:tcW w:w="6925" w:type="dxa"/>
            <w:shd w:val="clear" w:color="auto" w:fill="DEF0E9" w:themeFill="accent3" w:themeFillTint="66"/>
          </w:tcPr>
          <w:p w14:paraId="126EC1EC" w14:textId="77777777" w:rsidR="00B35BBD" w:rsidRPr="000A608B" w:rsidRDefault="00B35BBD" w:rsidP="00F153AF">
            <w:pPr>
              <w:keepNext/>
              <w:keepLines/>
              <w:spacing w:before="120"/>
              <w:rPr>
                <w:rFonts w:ascii="Trebuchet MS" w:hAnsi="Trebuchet MS"/>
                <w:color w:val="7F7F7F" w:themeColor="text1" w:themeTint="80"/>
                <w:lang w:val="en-GB"/>
              </w:rPr>
            </w:pPr>
            <w:r w:rsidRPr="0039562A">
              <w:rPr>
                <w:rFonts w:ascii="Trebuchet MS" w:hAnsi="Trebuchet MS"/>
                <w:color w:val="7F7F7F" w:themeColor="text1" w:themeTint="80"/>
                <w:lang w:val="en-GB"/>
              </w:rPr>
              <w:t>Break into groups of four</w:t>
            </w:r>
          </w:p>
        </w:tc>
        <w:tc>
          <w:tcPr>
            <w:tcW w:w="2182" w:type="dxa"/>
            <w:shd w:val="clear" w:color="auto" w:fill="DEF0E9" w:themeFill="accent3" w:themeFillTint="66"/>
          </w:tcPr>
          <w:p w14:paraId="3E1245F6" w14:textId="77777777" w:rsidR="00B35BBD" w:rsidRPr="000A608B" w:rsidRDefault="00B35BBD" w:rsidP="00F153AF">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2</w:t>
            </w:r>
            <w:r w:rsidRPr="000A608B">
              <w:rPr>
                <w:rFonts w:ascii="Trebuchet MS" w:hAnsi="Trebuchet MS"/>
                <w:color w:val="7F7F7F" w:themeColor="text1" w:themeTint="80"/>
                <w:lang w:val="en-GB"/>
              </w:rPr>
              <w:t xml:space="preserve"> minutes</w:t>
            </w:r>
          </w:p>
        </w:tc>
      </w:tr>
      <w:tr w:rsidR="00B35BBD" w:rsidRPr="000A608B" w14:paraId="44AE72C1" w14:textId="77777777" w:rsidTr="00F153AF">
        <w:tc>
          <w:tcPr>
            <w:tcW w:w="6925" w:type="dxa"/>
            <w:shd w:val="clear" w:color="auto" w:fill="F2F2F2"/>
          </w:tcPr>
          <w:p w14:paraId="13B3D29E" w14:textId="6CA5BBA3" w:rsidR="00B35BBD" w:rsidRPr="000A608B" w:rsidRDefault="00B35BBD" w:rsidP="00EA707B">
            <w:pPr>
              <w:keepNext/>
              <w:keepLines/>
              <w:spacing w:before="120"/>
              <w:rPr>
                <w:rFonts w:ascii="Trebuchet MS" w:hAnsi="Trebuchet MS"/>
                <w:color w:val="7F7F7F" w:themeColor="text1" w:themeTint="80"/>
                <w:lang w:val="en-GB"/>
              </w:rPr>
            </w:pPr>
            <w:r w:rsidRPr="0039562A">
              <w:rPr>
                <w:rFonts w:ascii="Trebuchet MS" w:hAnsi="Trebuchet MS"/>
                <w:color w:val="7F7F7F" w:themeColor="text1" w:themeTint="80"/>
                <w:lang w:val="en-GB"/>
              </w:rPr>
              <w:t xml:space="preserve">Review the supplied </w:t>
            </w:r>
            <w:r w:rsidR="00EA707B">
              <w:rPr>
                <w:rFonts w:ascii="Trebuchet MS" w:hAnsi="Trebuchet MS"/>
                <w:color w:val="7F7F7F" w:themeColor="text1" w:themeTint="80"/>
                <w:lang w:val="en-GB"/>
              </w:rPr>
              <w:t xml:space="preserve">case studies &amp; </w:t>
            </w:r>
            <w:r w:rsidR="00EA707B" w:rsidRPr="003273FD">
              <w:rPr>
                <w:rFonts w:ascii="Trebuchet MS" w:hAnsi="Trebuchet MS"/>
                <w:color w:val="7F7F7F" w:themeColor="text1" w:themeTint="80"/>
              </w:rPr>
              <w:t>suggest actions to address the situations presented</w:t>
            </w:r>
          </w:p>
        </w:tc>
        <w:tc>
          <w:tcPr>
            <w:tcW w:w="2182" w:type="dxa"/>
            <w:shd w:val="clear" w:color="auto" w:fill="F2F2F2"/>
          </w:tcPr>
          <w:p w14:paraId="74A3A2EE" w14:textId="347CA1C2" w:rsidR="00B35BBD" w:rsidRPr="000A608B" w:rsidRDefault="00EA707B" w:rsidP="00F153AF">
            <w:pPr>
              <w:spacing w:before="120"/>
              <w:rPr>
                <w:rFonts w:ascii="Trebuchet MS" w:hAnsi="Trebuchet MS"/>
                <w:color w:val="7F7F7F" w:themeColor="text1" w:themeTint="80"/>
                <w:lang w:val="en-GB"/>
              </w:rPr>
            </w:pPr>
            <w:r>
              <w:rPr>
                <w:rFonts w:ascii="Trebuchet MS" w:hAnsi="Trebuchet MS"/>
                <w:color w:val="7F7F7F" w:themeColor="text1" w:themeTint="80"/>
                <w:lang w:val="en-GB"/>
              </w:rPr>
              <w:t>15</w:t>
            </w:r>
            <w:r w:rsidR="00B35BBD" w:rsidRPr="000A608B">
              <w:rPr>
                <w:rFonts w:ascii="Trebuchet MS" w:hAnsi="Trebuchet MS"/>
                <w:color w:val="7F7F7F" w:themeColor="text1" w:themeTint="80"/>
                <w:lang w:val="en-GB"/>
              </w:rPr>
              <w:t xml:space="preserve"> minutes</w:t>
            </w:r>
          </w:p>
        </w:tc>
      </w:tr>
      <w:tr w:rsidR="00B35BBD" w:rsidRPr="000A608B" w14:paraId="4119C29C" w14:textId="77777777" w:rsidTr="00F153AF">
        <w:tc>
          <w:tcPr>
            <w:tcW w:w="6925" w:type="dxa"/>
            <w:shd w:val="clear" w:color="auto" w:fill="DEF0E9" w:themeFill="accent3" w:themeFillTint="66"/>
          </w:tcPr>
          <w:p w14:paraId="73753E56" w14:textId="77777777" w:rsidR="00B35BBD" w:rsidRPr="000A608B" w:rsidRDefault="00B35BBD" w:rsidP="00F153AF">
            <w:pPr>
              <w:keepNext/>
              <w:keepLines/>
              <w:spacing w:before="120"/>
              <w:rPr>
                <w:rFonts w:ascii="Trebuchet MS" w:hAnsi="Trebuchet MS"/>
                <w:color w:val="7F7F7F" w:themeColor="text1" w:themeTint="80"/>
                <w:lang w:val="en-GB"/>
              </w:rPr>
            </w:pPr>
            <w:r w:rsidRPr="0039562A">
              <w:rPr>
                <w:rFonts w:ascii="Trebuchet MS" w:hAnsi="Trebuchet MS"/>
                <w:color w:val="7F7F7F" w:themeColor="text1" w:themeTint="80"/>
                <w:lang w:val="en-GB"/>
              </w:rPr>
              <w:t>Select one group to provide feedback and discuss their findings</w:t>
            </w:r>
          </w:p>
        </w:tc>
        <w:tc>
          <w:tcPr>
            <w:tcW w:w="2182" w:type="dxa"/>
            <w:shd w:val="clear" w:color="auto" w:fill="DEF0E9" w:themeFill="accent3" w:themeFillTint="66"/>
          </w:tcPr>
          <w:p w14:paraId="73E55C7B" w14:textId="66FDC399" w:rsidR="00B35BBD" w:rsidRPr="000A608B" w:rsidRDefault="00EA707B" w:rsidP="00F153AF">
            <w:pPr>
              <w:spacing w:before="120"/>
              <w:rPr>
                <w:rFonts w:ascii="Trebuchet MS" w:hAnsi="Trebuchet MS"/>
                <w:color w:val="7F7F7F" w:themeColor="text1" w:themeTint="80"/>
                <w:lang w:val="en-GB"/>
              </w:rPr>
            </w:pPr>
            <w:r>
              <w:rPr>
                <w:rFonts w:ascii="Trebuchet MS" w:hAnsi="Trebuchet MS"/>
                <w:color w:val="7F7F7F" w:themeColor="text1" w:themeTint="80"/>
                <w:lang w:val="en-GB"/>
              </w:rPr>
              <w:t>30</w:t>
            </w:r>
            <w:r w:rsidR="00B35BBD" w:rsidRPr="000A608B">
              <w:rPr>
                <w:rFonts w:ascii="Trebuchet MS" w:hAnsi="Trebuchet MS"/>
                <w:color w:val="7F7F7F" w:themeColor="text1" w:themeTint="80"/>
                <w:lang w:val="en-GB"/>
              </w:rPr>
              <w:t xml:space="preserve"> minutes</w:t>
            </w:r>
          </w:p>
        </w:tc>
      </w:tr>
    </w:tbl>
    <w:p w14:paraId="144BB21E" w14:textId="77777777" w:rsidR="00B35BBD" w:rsidRDefault="00B35BBD" w:rsidP="00B35BBD">
      <w:pPr>
        <w:pStyle w:val="Content"/>
      </w:pPr>
    </w:p>
    <w:p w14:paraId="36FCDB67" w14:textId="77777777" w:rsidR="00B35BBD" w:rsidRPr="000A608B" w:rsidRDefault="00B35BBD" w:rsidP="00B35BBD">
      <w:pPr>
        <w:pStyle w:val="GLISubHeader"/>
      </w:pPr>
      <w:r w:rsidRPr="000A608B">
        <w:t>Debriefing exercise/practical</w:t>
      </w:r>
    </w:p>
    <w:p w14:paraId="1D79C23B" w14:textId="5C60FC4F" w:rsidR="00B35BBD" w:rsidRPr="0039562A" w:rsidRDefault="00B35BBD" w:rsidP="00B35BBD">
      <w:pPr>
        <w:rPr>
          <w:rFonts w:asciiTheme="minorHAnsi" w:hAnsiTheme="minorHAnsi"/>
          <w:color w:val="7F7F7F" w:themeColor="text1" w:themeTint="80"/>
        </w:rPr>
      </w:pPr>
      <w:r w:rsidRPr="0039562A">
        <w:rPr>
          <w:rFonts w:asciiTheme="minorHAnsi" w:hAnsiTheme="minorHAnsi"/>
          <w:color w:val="7F7F7F" w:themeColor="text1" w:themeTint="80"/>
        </w:rPr>
        <w:t xml:space="preserve">Discuss the answers and feedback. Do all groups have the same or similar </w:t>
      </w:r>
      <w:r w:rsidR="00C429F1">
        <w:rPr>
          <w:rFonts w:asciiTheme="minorHAnsi" w:hAnsiTheme="minorHAnsi"/>
          <w:color w:val="7F7F7F" w:themeColor="text1" w:themeTint="80"/>
        </w:rPr>
        <w:t>responses</w:t>
      </w:r>
      <w:r w:rsidRPr="0039562A">
        <w:rPr>
          <w:rFonts w:asciiTheme="minorHAnsi" w:hAnsiTheme="minorHAnsi"/>
          <w:color w:val="7F7F7F" w:themeColor="text1" w:themeTint="80"/>
        </w:rPr>
        <w:t>? What is different?</w:t>
      </w:r>
      <w:r w:rsidR="00C429F1">
        <w:rPr>
          <w:rFonts w:asciiTheme="minorHAnsi" w:hAnsiTheme="minorHAnsi"/>
          <w:color w:val="7F7F7F" w:themeColor="text1" w:themeTint="80"/>
        </w:rPr>
        <w:t xml:space="preserve"> Where response link to the TB diagnostic algorithm(s) discuss.</w:t>
      </w:r>
      <w:r w:rsidRPr="0039562A">
        <w:rPr>
          <w:rFonts w:asciiTheme="minorHAnsi" w:hAnsiTheme="minorHAnsi"/>
          <w:color w:val="7F7F7F" w:themeColor="text1" w:themeTint="80"/>
        </w:rPr>
        <w:t xml:space="preserve"> </w:t>
      </w:r>
    </w:p>
    <w:p w14:paraId="6D8876D6" w14:textId="77777777" w:rsidR="00B35BBD" w:rsidRDefault="00B35BBD" w:rsidP="00B35BBD">
      <w:pPr>
        <w:spacing w:after="0"/>
        <w:rPr>
          <w:rFonts w:asciiTheme="minorHAnsi" w:hAnsiTheme="minorHAnsi"/>
          <w:color w:val="7F7F7F" w:themeColor="text1" w:themeTint="80"/>
        </w:rPr>
      </w:pPr>
    </w:p>
    <w:p w14:paraId="29919555" w14:textId="77777777" w:rsidR="00C429F1" w:rsidRDefault="00C429F1" w:rsidP="00B35BBD">
      <w:pPr>
        <w:spacing w:after="0"/>
        <w:rPr>
          <w:rFonts w:asciiTheme="minorHAnsi" w:hAnsiTheme="minorHAnsi"/>
          <w:color w:val="7F7F7F" w:themeColor="text1" w:themeTint="80"/>
        </w:rPr>
      </w:pPr>
    </w:p>
    <w:p w14:paraId="511AA955" w14:textId="77777777" w:rsidR="00C429F1" w:rsidRDefault="00C429F1" w:rsidP="00B35BBD">
      <w:pPr>
        <w:spacing w:after="0"/>
      </w:pPr>
    </w:p>
    <w:p w14:paraId="42CBA883" w14:textId="77777777" w:rsidR="0041491D" w:rsidRDefault="0041491D" w:rsidP="00B35BBD">
      <w:pPr>
        <w:spacing w:after="0"/>
      </w:pPr>
    </w:p>
    <w:p w14:paraId="1A0C744C" w14:textId="77777777" w:rsidR="0041491D" w:rsidRDefault="0041491D" w:rsidP="00B35BBD">
      <w:pPr>
        <w:spacing w:after="0"/>
      </w:pPr>
    </w:p>
    <w:p w14:paraId="6AD63EC1" w14:textId="77777777" w:rsidR="0041491D" w:rsidRDefault="0041491D" w:rsidP="00B35BBD">
      <w:pPr>
        <w:spacing w:after="0"/>
      </w:pPr>
    </w:p>
    <w:p w14:paraId="252EB0E1" w14:textId="77777777" w:rsidR="003273FD" w:rsidRDefault="003273FD" w:rsidP="00B35BBD">
      <w:pPr>
        <w:spacing w:after="0"/>
      </w:pPr>
    </w:p>
    <w:p w14:paraId="0B44778A" w14:textId="77777777" w:rsidR="003273FD" w:rsidRDefault="003273FD" w:rsidP="00B35BBD">
      <w:pPr>
        <w:spacing w:after="0"/>
      </w:pPr>
    </w:p>
    <w:p w14:paraId="5CAAADC4" w14:textId="77777777" w:rsidR="003273FD" w:rsidRDefault="003273FD" w:rsidP="00B35BBD">
      <w:pPr>
        <w:spacing w:after="0"/>
      </w:pPr>
    </w:p>
    <w:p w14:paraId="38326654" w14:textId="77777777" w:rsidR="0041491D" w:rsidRDefault="0041491D" w:rsidP="00B35BBD">
      <w:pPr>
        <w:spacing w:after="0"/>
      </w:pPr>
    </w:p>
    <w:p w14:paraId="008C73DE" w14:textId="77777777" w:rsidR="0041491D" w:rsidRDefault="0041491D" w:rsidP="00B35BBD">
      <w:pPr>
        <w:spacing w:after="0"/>
      </w:pPr>
    </w:p>
    <w:p w14:paraId="2745CCD6" w14:textId="77777777" w:rsidR="0041491D" w:rsidRDefault="0041491D" w:rsidP="00B35BBD">
      <w:pPr>
        <w:spacing w:after="0"/>
      </w:pPr>
    </w:p>
    <w:p w14:paraId="2743E947" w14:textId="77777777" w:rsidR="00B35BBD" w:rsidRDefault="00B35BBD" w:rsidP="00B35BBD">
      <w:pPr>
        <w:spacing w:after="0"/>
      </w:pPr>
    </w:p>
    <w:p w14:paraId="5535F75B" w14:textId="2023794B" w:rsidR="0041491D" w:rsidRDefault="0041491D" w:rsidP="0041491D">
      <w:pPr>
        <w:pStyle w:val="Header1"/>
      </w:pPr>
      <w:r w:rsidRPr="00DE20A5">
        <w:rPr>
          <w:lang w:val="en-GB" w:eastAsia="en-GB"/>
        </w:rPr>
        <w:lastRenderedPageBreak/>
        <mc:AlternateContent>
          <mc:Choice Requires="wps">
            <w:drawing>
              <wp:anchor distT="0" distB="0" distL="114300" distR="114300" simplePos="0" relativeHeight="251708416" behindDoc="0" locked="1" layoutInCell="1" allowOverlap="1" wp14:anchorId="125F3A99" wp14:editId="6A57BF92">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F3231F6" id="Rectangle 1" o:spid="_x0000_s1026" style="position:absolute;margin-left:-1in;margin-top:.3pt;width:34.95pt;height:27.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fmE3y/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t>Worksheet (W1:M8</w:t>
      </w:r>
      <w:r w:rsidRPr="007C502E">
        <w:t>)</w:t>
      </w:r>
    </w:p>
    <w:p w14:paraId="3524A7A4"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b/>
          <w:color w:val="7F7F7F" w:themeColor="text1" w:themeTint="80"/>
        </w:rPr>
        <w:t>Time:</w:t>
      </w:r>
      <w:r w:rsidRPr="00EA707B">
        <w:rPr>
          <w:rFonts w:asciiTheme="minorHAnsi" w:hAnsiTheme="minorHAnsi"/>
          <w:color w:val="7F7F7F" w:themeColor="text1" w:themeTint="80"/>
        </w:rPr>
        <w:t xml:space="preserve"> 15 minutes</w:t>
      </w:r>
    </w:p>
    <w:p w14:paraId="5A400310" w14:textId="1CB9A7DA" w:rsidR="0041491D" w:rsidRPr="00EA707B" w:rsidRDefault="0041491D" w:rsidP="0041491D">
      <w:pPr>
        <w:rPr>
          <w:rFonts w:asciiTheme="minorHAnsi" w:hAnsiTheme="minorHAnsi"/>
          <w:color w:val="7F7F7F" w:themeColor="text1" w:themeTint="80"/>
        </w:rPr>
      </w:pPr>
      <w:r w:rsidRPr="00EA707B">
        <w:rPr>
          <w:rFonts w:asciiTheme="minorHAnsi" w:hAnsiTheme="minorHAnsi"/>
          <w:b/>
          <w:color w:val="7F7F7F" w:themeColor="text1" w:themeTint="80"/>
        </w:rPr>
        <w:t>Instructions:</w:t>
      </w:r>
      <w:r w:rsidRPr="00EA707B">
        <w:rPr>
          <w:rFonts w:asciiTheme="minorHAnsi" w:hAnsiTheme="minorHAnsi"/>
          <w:color w:val="7F7F7F" w:themeColor="text1" w:themeTint="80"/>
        </w:rPr>
        <w:t xml:space="preserve"> Review the case studies and answer the questions or select the one c</w:t>
      </w:r>
      <w:r w:rsidR="00925727" w:rsidRPr="00EA707B">
        <w:rPr>
          <w:rFonts w:asciiTheme="minorHAnsi" w:hAnsiTheme="minorHAnsi"/>
          <w:color w:val="7F7F7F" w:themeColor="text1" w:themeTint="80"/>
        </w:rPr>
        <w:t>orrect answer from the multiple-</w:t>
      </w:r>
      <w:r w:rsidRPr="00EA707B">
        <w:rPr>
          <w:rFonts w:asciiTheme="minorHAnsi" w:hAnsiTheme="minorHAnsi"/>
          <w:color w:val="7F7F7F" w:themeColor="text1" w:themeTint="80"/>
        </w:rPr>
        <w:t>choice questions.</w:t>
      </w:r>
    </w:p>
    <w:p w14:paraId="64C25766" w14:textId="77777777" w:rsidR="0041491D" w:rsidRPr="00EA707B" w:rsidRDefault="0041491D" w:rsidP="0041491D">
      <w:pPr>
        <w:rPr>
          <w:rFonts w:asciiTheme="minorHAnsi" w:hAnsiTheme="minorHAnsi"/>
          <w:color w:val="7F7F7F" w:themeColor="text1" w:themeTint="80"/>
        </w:rPr>
      </w:pPr>
    </w:p>
    <w:p w14:paraId="0E9FD50D" w14:textId="77777777" w:rsidR="0041491D" w:rsidRPr="00EA707B" w:rsidRDefault="0041491D" w:rsidP="0041491D">
      <w:pPr>
        <w:rPr>
          <w:rFonts w:asciiTheme="minorHAnsi" w:hAnsiTheme="minorHAnsi"/>
          <w:b/>
          <w:color w:val="7F7F7F" w:themeColor="text1" w:themeTint="80"/>
        </w:rPr>
      </w:pPr>
      <w:r w:rsidRPr="00EA707B">
        <w:rPr>
          <w:rFonts w:asciiTheme="minorHAnsi" w:hAnsiTheme="minorHAnsi"/>
          <w:b/>
          <w:color w:val="7F7F7F" w:themeColor="text1" w:themeTint="80"/>
        </w:rPr>
        <w:t>Case study 1:</w:t>
      </w:r>
    </w:p>
    <w:p w14:paraId="24BD03E7"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color w:val="7F7F7F" w:themeColor="text1" w:themeTint="80"/>
        </w:rPr>
        <w:t>Q1. A 20-year old female is on TB treatment at your facility. At 23 weeks of treatment, she is asymptomatic. What do you do?</w:t>
      </w:r>
    </w:p>
    <w:p w14:paraId="024B86E5" w14:textId="77777777" w:rsidR="0041491D" w:rsidRPr="00EA707B" w:rsidRDefault="0041491D" w:rsidP="0041491D">
      <w:pPr>
        <w:numPr>
          <w:ilvl w:val="1"/>
          <w:numId w:val="10"/>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one sputum specimens. Request smear microscopy.</w:t>
      </w:r>
    </w:p>
    <w:p w14:paraId="2682A7BB" w14:textId="77777777" w:rsidR="0041491D" w:rsidRPr="00EA707B" w:rsidRDefault="0041491D" w:rsidP="0041491D">
      <w:pPr>
        <w:numPr>
          <w:ilvl w:val="1"/>
          <w:numId w:val="10"/>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one sputum specimen. Request a Xpert MTB/RIF test and send to the laboratory.</w:t>
      </w:r>
    </w:p>
    <w:p w14:paraId="7D696EAC" w14:textId="77777777" w:rsidR="0041491D" w:rsidRPr="00EA707B" w:rsidRDefault="0041491D" w:rsidP="0041491D">
      <w:pPr>
        <w:numPr>
          <w:ilvl w:val="1"/>
          <w:numId w:val="10"/>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two sputum specimens. Request a TB culture on the first and LPA on the second. Submit both samples to the laboratory.</w:t>
      </w:r>
    </w:p>
    <w:p w14:paraId="50C7C71A" w14:textId="77777777" w:rsidR="0041491D" w:rsidRPr="00EA707B" w:rsidRDefault="0041491D" w:rsidP="0041491D">
      <w:pPr>
        <w:numPr>
          <w:ilvl w:val="1"/>
          <w:numId w:val="10"/>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1B2E0BC9"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color w:val="7F7F7F" w:themeColor="text1" w:themeTint="80"/>
        </w:rPr>
        <w:t xml:space="preserve">Q2. How does the patient being identified as a new </w:t>
      </w:r>
      <w:proofErr w:type="gramStart"/>
      <w:r w:rsidRPr="00EA707B">
        <w:rPr>
          <w:rFonts w:asciiTheme="minorHAnsi" w:hAnsiTheme="minorHAnsi"/>
          <w:color w:val="7F7F7F" w:themeColor="text1" w:themeTint="80"/>
        </w:rPr>
        <w:t>case</w:t>
      </w:r>
      <w:proofErr w:type="gramEnd"/>
      <w:r w:rsidRPr="00EA707B">
        <w:rPr>
          <w:rFonts w:asciiTheme="minorHAnsi" w:hAnsiTheme="minorHAnsi"/>
          <w:color w:val="7F7F7F" w:themeColor="text1" w:themeTint="80"/>
        </w:rPr>
        <w:t xml:space="preserve"> or a retreatment case affect the timing of sputum sample collection during treatment?</w:t>
      </w:r>
    </w:p>
    <w:p w14:paraId="5086E19B" w14:textId="77777777" w:rsidR="0041491D" w:rsidRPr="00EA707B" w:rsidRDefault="0041491D" w:rsidP="0041491D">
      <w:pPr>
        <w:rPr>
          <w:rFonts w:asciiTheme="minorHAnsi" w:hAnsiTheme="minorHAnsi"/>
          <w:color w:val="7F7F7F" w:themeColor="text1" w:themeTint="80"/>
        </w:rPr>
      </w:pPr>
    </w:p>
    <w:p w14:paraId="7E3DBB14" w14:textId="77777777" w:rsidR="0041491D" w:rsidRPr="00EA707B" w:rsidRDefault="0041491D" w:rsidP="0041491D">
      <w:pPr>
        <w:rPr>
          <w:rFonts w:asciiTheme="minorHAnsi" w:hAnsiTheme="minorHAnsi"/>
          <w:b/>
          <w:color w:val="7F7F7F" w:themeColor="text1" w:themeTint="80"/>
        </w:rPr>
      </w:pPr>
      <w:r w:rsidRPr="00EA707B">
        <w:rPr>
          <w:rFonts w:asciiTheme="minorHAnsi" w:hAnsiTheme="minorHAnsi"/>
          <w:b/>
          <w:color w:val="7F7F7F" w:themeColor="text1" w:themeTint="80"/>
        </w:rPr>
        <w:t>Case study 2:</w:t>
      </w:r>
    </w:p>
    <w:p w14:paraId="213EE6AD"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color w:val="7F7F7F" w:themeColor="text1" w:themeTint="80"/>
        </w:rPr>
        <w:t>Q1. A 29-year old male is on TB treatment at your facility. At seven weeks, he is asymptomatic. What do you do?</w:t>
      </w:r>
    </w:p>
    <w:p w14:paraId="052450CB" w14:textId="77777777" w:rsidR="0041491D" w:rsidRPr="00EA707B" w:rsidRDefault="0041491D" w:rsidP="0041491D">
      <w:pPr>
        <w:numPr>
          <w:ilvl w:val="1"/>
          <w:numId w:val="11"/>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two sputum specimens. Request a TB culture on the first and LPA on the second. Submit both samples to the laboratory.</w:t>
      </w:r>
    </w:p>
    <w:p w14:paraId="5D3C3C55" w14:textId="77777777" w:rsidR="0041491D" w:rsidRPr="00EA707B" w:rsidRDefault="0041491D" w:rsidP="0041491D">
      <w:pPr>
        <w:numPr>
          <w:ilvl w:val="1"/>
          <w:numId w:val="11"/>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one sputum specimen. Request a Xpert MTB/RIF test and send to the laboratory.</w:t>
      </w:r>
    </w:p>
    <w:p w14:paraId="6AE378BF" w14:textId="77777777" w:rsidR="0041491D" w:rsidRPr="00EA707B" w:rsidRDefault="0041491D" w:rsidP="0041491D">
      <w:pPr>
        <w:numPr>
          <w:ilvl w:val="1"/>
          <w:numId w:val="11"/>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one sputum specimens. Request smear microscopy.</w:t>
      </w:r>
    </w:p>
    <w:p w14:paraId="339C187F" w14:textId="77777777" w:rsidR="0041491D" w:rsidRPr="00EA707B" w:rsidRDefault="0041491D" w:rsidP="0041491D">
      <w:pPr>
        <w:numPr>
          <w:ilvl w:val="1"/>
          <w:numId w:val="11"/>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06648334" w14:textId="77777777" w:rsidR="0041491D" w:rsidRPr="00EA707B" w:rsidRDefault="0041491D" w:rsidP="0041491D">
      <w:pPr>
        <w:rPr>
          <w:rFonts w:asciiTheme="minorHAnsi" w:hAnsiTheme="minorHAnsi"/>
          <w:b/>
          <w:color w:val="7F7F7F" w:themeColor="text1" w:themeTint="80"/>
        </w:rPr>
      </w:pPr>
    </w:p>
    <w:p w14:paraId="590A04CE" w14:textId="77777777" w:rsidR="0041491D" w:rsidRPr="00EA707B" w:rsidRDefault="0041491D" w:rsidP="0041491D">
      <w:pPr>
        <w:rPr>
          <w:rFonts w:asciiTheme="minorHAnsi" w:hAnsiTheme="minorHAnsi"/>
          <w:b/>
          <w:color w:val="7F7F7F" w:themeColor="text1" w:themeTint="80"/>
        </w:rPr>
      </w:pPr>
      <w:r w:rsidRPr="00EA707B">
        <w:rPr>
          <w:rFonts w:asciiTheme="minorHAnsi" w:hAnsiTheme="minorHAnsi"/>
          <w:b/>
          <w:color w:val="7F7F7F" w:themeColor="text1" w:themeTint="80"/>
        </w:rPr>
        <w:t>Case study 3:</w:t>
      </w:r>
    </w:p>
    <w:p w14:paraId="70674566"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color w:val="7F7F7F" w:themeColor="text1" w:themeTint="80"/>
        </w:rPr>
        <w:t>Q1. A 20-year old female, New TB case and on TB treatment. At 23 weeks, she is asymptomatic. A sputum is submitted to the laboratory for smear microscopy. The patient is found to be smear positive. What do you do?</w:t>
      </w:r>
    </w:p>
    <w:p w14:paraId="44DE4FD8" w14:textId="77777777" w:rsidR="0041491D" w:rsidRPr="00EA707B" w:rsidRDefault="0041491D" w:rsidP="0041491D">
      <w:pPr>
        <w:numPr>
          <w:ilvl w:val="1"/>
          <w:numId w:val="12"/>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failure. Collect one sample for smear microscopy.</w:t>
      </w:r>
    </w:p>
    <w:p w14:paraId="1FA9D9A1" w14:textId="77777777" w:rsidR="0041491D" w:rsidRPr="00EA707B" w:rsidRDefault="0041491D" w:rsidP="0041491D">
      <w:pPr>
        <w:numPr>
          <w:ilvl w:val="1"/>
          <w:numId w:val="12"/>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failure. Collect sample for Xpert MTB/RIF and a second for culture and DST</w:t>
      </w:r>
    </w:p>
    <w:p w14:paraId="520EA5E4" w14:textId="77777777" w:rsidR="0041491D" w:rsidRPr="00EA707B" w:rsidRDefault="0041491D" w:rsidP="0041491D">
      <w:pPr>
        <w:numPr>
          <w:ilvl w:val="1"/>
          <w:numId w:val="12"/>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16FF02B5" w14:textId="77777777" w:rsidR="0041491D" w:rsidRPr="00EA707B" w:rsidRDefault="0041491D" w:rsidP="0041491D">
      <w:pPr>
        <w:numPr>
          <w:ilvl w:val="1"/>
          <w:numId w:val="12"/>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lastRenderedPageBreak/>
        <w:t>Refer immediately the patient to a MDR-TB unit</w:t>
      </w:r>
    </w:p>
    <w:p w14:paraId="50179C4A"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color w:val="7F7F7F" w:themeColor="text1" w:themeTint="80"/>
        </w:rPr>
        <w:t>Q2. In this case the GX result comes back as MTB detected Rif sensitive what do you do next?</w:t>
      </w:r>
    </w:p>
    <w:p w14:paraId="34D3A81D" w14:textId="77777777" w:rsidR="0041491D" w:rsidRPr="00EA707B" w:rsidRDefault="0041491D" w:rsidP="0041491D">
      <w:pPr>
        <w:rPr>
          <w:rFonts w:asciiTheme="minorHAnsi" w:hAnsiTheme="minorHAnsi"/>
          <w:color w:val="7F7F7F" w:themeColor="text1" w:themeTint="80"/>
        </w:rPr>
      </w:pPr>
    </w:p>
    <w:p w14:paraId="0F850E83" w14:textId="77777777" w:rsidR="0041491D" w:rsidRPr="00EA707B" w:rsidRDefault="0041491D" w:rsidP="0041491D">
      <w:pPr>
        <w:rPr>
          <w:rFonts w:asciiTheme="minorHAnsi" w:hAnsiTheme="minorHAnsi"/>
          <w:b/>
          <w:color w:val="7F7F7F" w:themeColor="text1" w:themeTint="80"/>
        </w:rPr>
      </w:pPr>
      <w:r w:rsidRPr="00EA707B">
        <w:rPr>
          <w:rFonts w:asciiTheme="minorHAnsi" w:hAnsiTheme="minorHAnsi"/>
          <w:b/>
          <w:color w:val="7F7F7F" w:themeColor="text1" w:themeTint="80"/>
        </w:rPr>
        <w:t>Case study 4:</w:t>
      </w:r>
    </w:p>
    <w:p w14:paraId="7E8A7208"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color w:val="7F7F7F" w:themeColor="text1" w:themeTint="80"/>
        </w:rPr>
        <w:t>A 21-year old female is on retreatment TB regime. At 12 weeks, she remains symptomatic. A sputum is submitted to the laboratory for smear microscopy. The patient is found to be smear positive. The patient admits not taking her medication for eight weeks. What do you do?</w:t>
      </w:r>
    </w:p>
    <w:p w14:paraId="204590D3" w14:textId="77777777" w:rsidR="0041491D" w:rsidRPr="00EA707B" w:rsidRDefault="0041491D" w:rsidP="0041491D">
      <w:pPr>
        <w:numPr>
          <w:ilvl w:val="0"/>
          <w:numId w:val="13"/>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This patient has MDR-TB. Refer the patient to a MDR-TB Unit.</w:t>
      </w:r>
    </w:p>
    <w:p w14:paraId="27D1A221" w14:textId="77777777" w:rsidR="0041491D" w:rsidRPr="00EA707B" w:rsidRDefault="0041491D" w:rsidP="0041491D">
      <w:pPr>
        <w:numPr>
          <w:ilvl w:val="0"/>
          <w:numId w:val="13"/>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interrupter. Collect one sample for smear microscopy.</w:t>
      </w:r>
    </w:p>
    <w:p w14:paraId="30459DA9" w14:textId="77777777" w:rsidR="0041491D" w:rsidRPr="00EA707B" w:rsidRDefault="0041491D" w:rsidP="0041491D">
      <w:pPr>
        <w:numPr>
          <w:ilvl w:val="0"/>
          <w:numId w:val="13"/>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interrupter. Collect sample for Xpert MTB/RIF and a sample for culture and DST</w:t>
      </w:r>
    </w:p>
    <w:p w14:paraId="79BE35C8" w14:textId="77777777" w:rsidR="0041491D" w:rsidRPr="00EA707B" w:rsidRDefault="0041491D" w:rsidP="0041491D">
      <w:pPr>
        <w:numPr>
          <w:ilvl w:val="0"/>
          <w:numId w:val="13"/>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11222E3F" w14:textId="77777777" w:rsidR="0041491D" w:rsidRPr="00EA707B" w:rsidRDefault="0041491D" w:rsidP="0041491D">
      <w:pPr>
        <w:rPr>
          <w:rFonts w:asciiTheme="minorHAnsi" w:hAnsiTheme="minorHAnsi"/>
          <w:b/>
          <w:color w:val="7F7F7F" w:themeColor="text1" w:themeTint="80"/>
        </w:rPr>
      </w:pPr>
    </w:p>
    <w:p w14:paraId="6754F2A3" w14:textId="77777777" w:rsidR="0041491D" w:rsidRPr="00EA707B" w:rsidRDefault="0041491D" w:rsidP="0041491D">
      <w:pPr>
        <w:rPr>
          <w:rFonts w:asciiTheme="minorHAnsi" w:hAnsiTheme="minorHAnsi"/>
          <w:b/>
          <w:color w:val="7F7F7F" w:themeColor="text1" w:themeTint="80"/>
        </w:rPr>
      </w:pPr>
      <w:r w:rsidRPr="00EA707B">
        <w:rPr>
          <w:rFonts w:asciiTheme="minorHAnsi" w:hAnsiTheme="minorHAnsi"/>
          <w:b/>
          <w:color w:val="7F7F7F" w:themeColor="text1" w:themeTint="80"/>
        </w:rPr>
        <w:t>Case study 5:</w:t>
      </w:r>
    </w:p>
    <w:p w14:paraId="40ED498E"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color w:val="7F7F7F" w:themeColor="text1" w:themeTint="80"/>
        </w:rPr>
        <w:t>A Xpert MTB/RIF test result is received from the laboratory. The Xpert MTB/RIF test result is negative. What do you do?</w:t>
      </w:r>
    </w:p>
    <w:p w14:paraId="6A2BAD77" w14:textId="77777777" w:rsidR="0041491D" w:rsidRPr="00EA707B" w:rsidRDefault="0041491D" w:rsidP="0041491D">
      <w:pPr>
        <w:numPr>
          <w:ilvl w:val="1"/>
          <w:numId w:val="14"/>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 xml:space="preserve">The test result is </w:t>
      </w:r>
      <w:proofErr w:type="gramStart"/>
      <w:r w:rsidRPr="00EA707B">
        <w:rPr>
          <w:rFonts w:asciiTheme="minorHAnsi" w:hAnsiTheme="minorHAnsi"/>
          <w:color w:val="7F7F7F" w:themeColor="text1" w:themeTint="80"/>
        </w:rPr>
        <w:t>invalid, and</w:t>
      </w:r>
      <w:proofErr w:type="gramEnd"/>
      <w:r w:rsidRPr="00EA707B">
        <w:rPr>
          <w:rFonts w:asciiTheme="minorHAnsi" w:hAnsiTheme="minorHAnsi"/>
          <w:color w:val="7F7F7F" w:themeColor="text1" w:themeTint="80"/>
        </w:rPr>
        <w:t xml:space="preserve"> should be repeated on a second sputum specimen.</w:t>
      </w:r>
    </w:p>
    <w:p w14:paraId="28AAA91D" w14:textId="77777777" w:rsidR="0041491D" w:rsidRPr="00EA707B" w:rsidRDefault="0041491D" w:rsidP="0041491D">
      <w:pPr>
        <w:numPr>
          <w:ilvl w:val="1"/>
          <w:numId w:val="14"/>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This patient is unlikely to have TB. The patient should be reassessed and consider other diagnosis</w:t>
      </w:r>
    </w:p>
    <w:p w14:paraId="3626932E" w14:textId="77777777" w:rsidR="0041491D" w:rsidRPr="00EA707B" w:rsidRDefault="0041491D" w:rsidP="0041491D">
      <w:pPr>
        <w:numPr>
          <w:ilvl w:val="1"/>
          <w:numId w:val="14"/>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 xml:space="preserve">This patient has </w:t>
      </w:r>
      <w:proofErr w:type="gramStart"/>
      <w:r w:rsidRPr="00EA707B">
        <w:rPr>
          <w:rFonts w:asciiTheme="minorHAnsi" w:hAnsiTheme="minorHAnsi"/>
          <w:color w:val="7F7F7F" w:themeColor="text1" w:themeTint="80"/>
        </w:rPr>
        <w:t>TB, and</w:t>
      </w:r>
      <w:proofErr w:type="gramEnd"/>
      <w:r w:rsidRPr="00EA707B">
        <w:rPr>
          <w:rFonts w:asciiTheme="minorHAnsi" w:hAnsiTheme="minorHAnsi"/>
          <w:color w:val="7F7F7F" w:themeColor="text1" w:themeTint="80"/>
        </w:rPr>
        <w:t xml:space="preserve"> must be treated with a standard MDR-TB regimen.</w:t>
      </w:r>
    </w:p>
    <w:p w14:paraId="00E916CB" w14:textId="77777777" w:rsidR="0041491D" w:rsidRPr="00EA707B" w:rsidRDefault="0041491D" w:rsidP="0041491D">
      <w:pPr>
        <w:numPr>
          <w:ilvl w:val="1"/>
          <w:numId w:val="14"/>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 xml:space="preserve">This patient has </w:t>
      </w:r>
      <w:proofErr w:type="gramStart"/>
      <w:r w:rsidRPr="00EA707B">
        <w:rPr>
          <w:rFonts w:asciiTheme="minorHAnsi" w:hAnsiTheme="minorHAnsi"/>
          <w:color w:val="7F7F7F" w:themeColor="text1" w:themeTint="80"/>
        </w:rPr>
        <w:t>TB, and</w:t>
      </w:r>
      <w:proofErr w:type="gramEnd"/>
      <w:r w:rsidRPr="00EA707B">
        <w:rPr>
          <w:rFonts w:asciiTheme="minorHAnsi" w:hAnsiTheme="minorHAnsi"/>
          <w:color w:val="7F7F7F" w:themeColor="text1" w:themeTint="80"/>
        </w:rPr>
        <w:t xml:space="preserve"> must be treated with a standard TB regimen.</w:t>
      </w:r>
    </w:p>
    <w:p w14:paraId="091C1D60" w14:textId="77777777" w:rsidR="0041491D" w:rsidRPr="00EA707B" w:rsidRDefault="0041491D" w:rsidP="0041491D">
      <w:pPr>
        <w:rPr>
          <w:rFonts w:asciiTheme="minorHAnsi" w:hAnsiTheme="minorHAnsi"/>
          <w:color w:val="7F7F7F" w:themeColor="text1" w:themeTint="80"/>
        </w:rPr>
      </w:pPr>
    </w:p>
    <w:p w14:paraId="169FA520" w14:textId="77777777" w:rsidR="0041491D" w:rsidRPr="00EA707B" w:rsidRDefault="0041491D" w:rsidP="0041491D">
      <w:pPr>
        <w:rPr>
          <w:rFonts w:asciiTheme="minorHAnsi" w:hAnsiTheme="minorHAnsi"/>
          <w:color w:val="7F7F7F" w:themeColor="text1" w:themeTint="80"/>
        </w:rPr>
      </w:pPr>
      <w:r w:rsidRPr="00EA707B">
        <w:rPr>
          <w:rFonts w:asciiTheme="minorHAnsi" w:hAnsiTheme="minorHAnsi"/>
          <w:color w:val="7F7F7F" w:themeColor="text1" w:themeTint="80"/>
        </w:rPr>
        <w:t>References and resources:</w:t>
      </w:r>
    </w:p>
    <w:p w14:paraId="058E72EA" w14:textId="77777777" w:rsidR="0041491D" w:rsidRPr="00EA707B" w:rsidRDefault="0041491D" w:rsidP="0041491D">
      <w:pPr>
        <w:pStyle w:val="NoSpacing"/>
        <w:numPr>
          <w:ilvl w:val="0"/>
          <w:numId w:val="15"/>
        </w:numPr>
        <w:rPr>
          <w:color w:val="7F7F7F" w:themeColor="text1" w:themeTint="80"/>
          <w:sz w:val="22"/>
          <w:szCs w:val="22"/>
        </w:rPr>
      </w:pPr>
      <w:r w:rsidRPr="00EA707B">
        <w:rPr>
          <w:color w:val="7F7F7F" w:themeColor="text1" w:themeTint="80"/>
          <w:sz w:val="22"/>
          <w:szCs w:val="22"/>
        </w:rPr>
        <w:t>WHO Global Tuberculosis Report 2016</w:t>
      </w:r>
    </w:p>
    <w:p w14:paraId="44DB3244" w14:textId="77777777" w:rsidR="0041491D" w:rsidRPr="00EA707B" w:rsidRDefault="0041491D" w:rsidP="0041491D">
      <w:pPr>
        <w:pStyle w:val="NoSpacing"/>
        <w:numPr>
          <w:ilvl w:val="0"/>
          <w:numId w:val="15"/>
        </w:numPr>
        <w:rPr>
          <w:color w:val="7F7F7F" w:themeColor="text1" w:themeTint="80"/>
          <w:sz w:val="22"/>
          <w:szCs w:val="22"/>
        </w:rPr>
      </w:pPr>
      <w:r w:rsidRPr="00EA707B">
        <w:rPr>
          <w:color w:val="7F7F7F" w:themeColor="text1" w:themeTint="80"/>
          <w:sz w:val="22"/>
          <w:szCs w:val="22"/>
        </w:rPr>
        <w:t>Companion handbook to the WHO guidelines for the programmatic management of drug-resistant tuberculosis (2014)</w:t>
      </w:r>
    </w:p>
    <w:p w14:paraId="28244631" w14:textId="77777777" w:rsidR="0041491D" w:rsidRPr="00EA707B" w:rsidRDefault="0041491D" w:rsidP="0041491D">
      <w:pPr>
        <w:pStyle w:val="NoSpacing"/>
        <w:numPr>
          <w:ilvl w:val="0"/>
          <w:numId w:val="15"/>
        </w:numPr>
        <w:rPr>
          <w:color w:val="7F7F7F" w:themeColor="text1" w:themeTint="80"/>
          <w:sz w:val="22"/>
          <w:szCs w:val="22"/>
        </w:rPr>
      </w:pPr>
      <w:r w:rsidRPr="00EA707B">
        <w:rPr>
          <w:color w:val="7F7F7F" w:themeColor="text1" w:themeTint="80"/>
          <w:sz w:val="22"/>
          <w:szCs w:val="22"/>
        </w:rPr>
        <w:t xml:space="preserve">WHO policy on collaborative TB/HIV activities- Guidelines for national </w:t>
      </w:r>
      <w:proofErr w:type="spellStart"/>
      <w:r w:rsidRPr="00EA707B">
        <w:rPr>
          <w:color w:val="7F7F7F" w:themeColor="text1" w:themeTint="80"/>
          <w:sz w:val="22"/>
          <w:szCs w:val="22"/>
        </w:rPr>
        <w:t>programmes</w:t>
      </w:r>
      <w:proofErr w:type="spellEnd"/>
      <w:r w:rsidRPr="00EA707B">
        <w:rPr>
          <w:color w:val="7F7F7F" w:themeColor="text1" w:themeTint="80"/>
          <w:sz w:val="22"/>
          <w:szCs w:val="22"/>
        </w:rPr>
        <w:t xml:space="preserve"> and other stakeholders (2012)</w:t>
      </w:r>
    </w:p>
    <w:p w14:paraId="12A57BC1" w14:textId="77777777" w:rsidR="0041491D" w:rsidRPr="00EA707B" w:rsidRDefault="0041491D" w:rsidP="0041491D">
      <w:pPr>
        <w:pStyle w:val="NoSpacing"/>
        <w:numPr>
          <w:ilvl w:val="0"/>
          <w:numId w:val="15"/>
        </w:numPr>
        <w:rPr>
          <w:color w:val="7F7F7F" w:themeColor="text1" w:themeTint="80"/>
          <w:sz w:val="22"/>
          <w:szCs w:val="22"/>
        </w:rPr>
      </w:pPr>
      <w:r w:rsidRPr="00EA707B">
        <w:rPr>
          <w:color w:val="7F7F7F" w:themeColor="text1" w:themeTint="80"/>
          <w:sz w:val="22"/>
          <w:szCs w:val="22"/>
        </w:rPr>
        <w:t>WHO- Definitions and reporting framework for tuberculosis – 2013 revision (updated December 2014)</w:t>
      </w:r>
    </w:p>
    <w:p w14:paraId="71894632" w14:textId="77777777" w:rsidR="0041491D" w:rsidRPr="00EA707B" w:rsidRDefault="0041491D" w:rsidP="0041491D">
      <w:pPr>
        <w:pStyle w:val="NoSpacing"/>
        <w:numPr>
          <w:ilvl w:val="0"/>
          <w:numId w:val="15"/>
        </w:numPr>
        <w:rPr>
          <w:color w:val="7F7F7F" w:themeColor="text1" w:themeTint="80"/>
          <w:sz w:val="22"/>
          <w:szCs w:val="22"/>
        </w:rPr>
      </w:pPr>
      <w:r w:rsidRPr="00EA707B">
        <w:rPr>
          <w:color w:val="7F7F7F" w:themeColor="text1" w:themeTint="80"/>
          <w:sz w:val="22"/>
          <w:szCs w:val="22"/>
        </w:rPr>
        <w:t>WHO International standards for tuberculosis care (2014)</w:t>
      </w:r>
    </w:p>
    <w:p w14:paraId="30C949E5" w14:textId="77777777" w:rsidR="0041491D" w:rsidRPr="00EA707B" w:rsidRDefault="0041491D" w:rsidP="00B35BBD">
      <w:pPr>
        <w:spacing w:after="0"/>
        <w:rPr>
          <w:color w:val="7F7F7F" w:themeColor="text1" w:themeTint="80"/>
        </w:rPr>
      </w:pPr>
    </w:p>
    <w:p w14:paraId="72292361" w14:textId="0891CF62" w:rsidR="00E3319F" w:rsidRDefault="00E3319F" w:rsidP="006D2D41"/>
    <w:p w14:paraId="5ADFE0A0" w14:textId="77777777" w:rsidR="00B35BBD" w:rsidRDefault="00B35BBD" w:rsidP="006D2D41"/>
    <w:p w14:paraId="59B93DA1" w14:textId="77777777" w:rsidR="00B35BBD" w:rsidRDefault="00B35BBD" w:rsidP="006D2D41"/>
    <w:p w14:paraId="46560490" w14:textId="37839E60" w:rsidR="00B35BBD" w:rsidRDefault="00B35BBD" w:rsidP="00B35BBD">
      <w:pPr>
        <w:pStyle w:val="Header1"/>
      </w:pPr>
      <w:r w:rsidRPr="00DE20A5">
        <w:rPr>
          <w:lang w:val="en-GB" w:eastAsia="en-GB"/>
        </w:rPr>
        <w:lastRenderedPageBreak/>
        <mc:AlternateContent>
          <mc:Choice Requires="wps">
            <w:drawing>
              <wp:anchor distT="0" distB="0" distL="114300" distR="114300" simplePos="0" relativeHeight="251706368" behindDoc="0" locked="1" layoutInCell="1" allowOverlap="1" wp14:anchorId="6CF9D1E4" wp14:editId="46F5FFE7">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11"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9E64207" id="Rectangle 1" o:spid="_x0000_s1026" style="position:absolute;margin-left:-1in;margin-top:.3pt;width:34.95pt;height:27.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wX+5O/4BAABG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00D372CF">
        <w:t>Handout (H</w:t>
      </w:r>
      <w:r>
        <w:t>1:M8</w:t>
      </w:r>
      <w:r w:rsidRPr="007C502E">
        <w:t>)</w:t>
      </w:r>
    </w:p>
    <w:p w14:paraId="4E229E04"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t>Answers are in bold.</w:t>
      </w:r>
    </w:p>
    <w:p w14:paraId="2114E3A2"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Case study 1:</w:t>
      </w:r>
    </w:p>
    <w:p w14:paraId="396D9212"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t>Q1. A 20-year old female is on TB treatment at your facility. At 23 weeks of treatment, she is asymptomatic. What do you do?</w:t>
      </w:r>
    </w:p>
    <w:p w14:paraId="3B899CAC" w14:textId="77777777" w:rsidR="00D372CF" w:rsidRPr="00EA707B" w:rsidRDefault="00D372CF" w:rsidP="00D372CF">
      <w:pPr>
        <w:numPr>
          <w:ilvl w:val="1"/>
          <w:numId w:val="10"/>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Collect one sputum specimens. Request smear microscopy.</w:t>
      </w:r>
    </w:p>
    <w:p w14:paraId="294C4E0C" w14:textId="77777777" w:rsidR="00D372CF" w:rsidRPr="00EA707B" w:rsidRDefault="00D372CF" w:rsidP="00D372CF">
      <w:pPr>
        <w:numPr>
          <w:ilvl w:val="1"/>
          <w:numId w:val="10"/>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Collect one sputum specimen. Request a Xpert MTB/RIF test and send to the laboratory.</w:t>
      </w:r>
    </w:p>
    <w:p w14:paraId="6F5AFAD9" w14:textId="77777777" w:rsidR="00D372CF" w:rsidRPr="00EA707B" w:rsidRDefault="00D372CF" w:rsidP="00D372CF">
      <w:pPr>
        <w:numPr>
          <w:ilvl w:val="1"/>
          <w:numId w:val="10"/>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Collect two sputum specimens. Request a TB culture on the first and LPA on the second. Submit both samples to the laboratory.</w:t>
      </w:r>
    </w:p>
    <w:p w14:paraId="10564488" w14:textId="77777777" w:rsidR="00D372CF" w:rsidRPr="00EA707B" w:rsidRDefault="00D372CF" w:rsidP="00D372CF">
      <w:pPr>
        <w:numPr>
          <w:ilvl w:val="1"/>
          <w:numId w:val="10"/>
        </w:numPr>
        <w:spacing w:before="200" w:after="200"/>
        <w:rPr>
          <w:rFonts w:asciiTheme="minorHAnsi" w:hAnsiTheme="minorHAnsi"/>
          <w:b/>
          <w:color w:val="7F7F7F" w:themeColor="text1" w:themeTint="80"/>
        </w:rPr>
      </w:pPr>
      <w:r w:rsidRPr="00EA707B">
        <w:rPr>
          <w:rFonts w:asciiTheme="minorHAnsi" w:hAnsiTheme="minorHAnsi"/>
          <w:b/>
          <w:color w:val="7F7F7F" w:themeColor="text1" w:themeTint="80"/>
        </w:rPr>
        <w:t>Register the patient as cured.</w:t>
      </w:r>
    </w:p>
    <w:p w14:paraId="588FC5E2"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t xml:space="preserve">Q2. How does the patient being identified as a new </w:t>
      </w:r>
      <w:proofErr w:type="gramStart"/>
      <w:r w:rsidRPr="00EA707B">
        <w:rPr>
          <w:rFonts w:asciiTheme="minorHAnsi" w:hAnsiTheme="minorHAnsi"/>
          <w:color w:val="7F7F7F" w:themeColor="text1" w:themeTint="80"/>
        </w:rPr>
        <w:t>case</w:t>
      </w:r>
      <w:proofErr w:type="gramEnd"/>
      <w:r w:rsidRPr="00EA707B">
        <w:rPr>
          <w:rFonts w:asciiTheme="minorHAnsi" w:hAnsiTheme="minorHAnsi"/>
          <w:color w:val="7F7F7F" w:themeColor="text1" w:themeTint="80"/>
        </w:rPr>
        <w:t xml:space="preserve"> or a retreatment case affect the timing of sputum sample collection during treatment?</w:t>
      </w:r>
    </w:p>
    <w:p w14:paraId="1EA75CF3"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 xml:space="preserve">New case: 2 months; 5 / 6 months (if smear positive- culture &amp; DST)  </w:t>
      </w:r>
    </w:p>
    <w:p w14:paraId="15A594B2"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 xml:space="preserve">Retreatment case: 3 months; 5 months &amp; 8 months (if smear positive- culture &amp; DST)  </w:t>
      </w:r>
    </w:p>
    <w:p w14:paraId="0C462FE8" w14:textId="77777777" w:rsidR="00D372CF" w:rsidRPr="00EA707B" w:rsidRDefault="00D372CF" w:rsidP="00D372CF">
      <w:pPr>
        <w:rPr>
          <w:rFonts w:asciiTheme="minorHAnsi" w:hAnsiTheme="minorHAnsi"/>
          <w:b/>
          <w:color w:val="7F7F7F" w:themeColor="text1" w:themeTint="80"/>
        </w:rPr>
      </w:pPr>
    </w:p>
    <w:p w14:paraId="7BA89671"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Case study 2:</w:t>
      </w:r>
    </w:p>
    <w:p w14:paraId="0DA071FA"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t>Q1. A 29-year old male is on TB treatment at your facility. At seven weeks, he is asymptomatic. What do you do?</w:t>
      </w:r>
    </w:p>
    <w:p w14:paraId="5F414049" w14:textId="77777777" w:rsidR="00D372CF" w:rsidRPr="00EA707B" w:rsidRDefault="00D372CF" w:rsidP="00D372CF">
      <w:pPr>
        <w:numPr>
          <w:ilvl w:val="1"/>
          <w:numId w:val="11"/>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Collect two sputum specimens. Request a TB culture on the first and LPA on the second. Submit both samples to the laboratory.</w:t>
      </w:r>
    </w:p>
    <w:p w14:paraId="654C20C3" w14:textId="77777777" w:rsidR="00D372CF" w:rsidRPr="00EA707B" w:rsidRDefault="00D372CF" w:rsidP="00D372CF">
      <w:pPr>
        <w:numPr>
          <w:ilvl w:val="1"/>
          <w:numId w:val="11"/>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Collect one sputum specimen. Request a Xpert MTB/RIF test and send to the laboratory.</w:t>
      </w:r>
    </w:p>
    <w:p w14:paraId="3491B66D" w14:textId="77777777" w:rsidR="00D372CF" w:rsidRPr="00EA707B" w:rsidRDefault="00D372CF" w:rsidP="00D372CF">
      <w:pPr>
        <w:numPr>
          <w:ilvl w:val="1"/>
          <w:numId w:val="11"/>
        </w:numPr>
        <w:spacing w:before="200" w:after="200"/>
        <w:rPr>
          <w:rFonts w:asciiTheme="minorHAnsi" w:hAnsiTheme="minorHAnsi"/>
          <w:color w:val="7F7F7F" w:themeColor="text1" w:themeTint="80"/>
        </w:rPr>
      </w:pPr>
      <w:r w:rsidRPr="00EA707B">
        <w:rPr>
          <w:rFonts w:asciiTheme="minorHAnsi" w:hAnsiTheme="minorHAnsi"/>
          <w:b/>
          <w:color w:val="7F7F7F" w:themeColor="text1" w:themeTint="80"/>
        </w:rPr>
        <w:t>Collect one sputum specimens. Request smear microscopy</w:t>
      </w:r>
      <w:r w:rsidRPr="00EA707B">
        <w:rPr>
          <w:rFonts w:asciiTheme="minorHAnsi" w:hAnsiTheme="minorHAnsi"/>
          <w:color w:val="7F7F7F" w:themeColor="text1" w:themeTint="80"/>
        </w:rPr>
        <w:t>.</w:t>
      </w:r>
    </w:p>
    <w:p w14:paraId="5510486A" w14:textId="77777777" w:rsidR="00D372CF" w:rsidRPr="00EA707B" w:rsidRDefault="00D372CF" w:rsidP="00D372CF">
      <w:pPr>
        <w:numPr>
          <w:ilvl w:val="1"/>
          <w:numId w:val="11"/>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6CB6FC06" w14:textId="77777777" w:rsidR="00D372CF" w:rsidRPr="00EA707B" w:rsidRDefault="00D372CF" w:rsidP="00D372CF">
      <w:pPr>
        <w:rPr>
          <w:rFonts w:asciiTheme="minorHAnsi" w:hAnsiTheme="minorHAnsi"/>
          <w:b/>
          <w:color w:val="7F7F7F" w:themeColor="text1" w:themeTint="80"/>
        </w:rPr>
      </w:pPr>
    </w:p>
    <w:p w14:paraId="42EF5323"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Case study 3:</w:t>
      </w:r>
    </w:p>
    <w:p w14:paraId="72554159"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t>Q1. A 20-year old female, new TB case and on TB treatment. At 23 weeks, she is asymptomatic. A sputum is submitted to the laboratory for smear microscopy. The patient is found to be smear positive. What do you do?</w:t>
      </w:r>
    </w:p>
    <w:p w14:paraId="4BB8F927" w14:textId="77777777" w:rsidR="00D372CF" w:rsidRPr="00EA707B" w:rsidRDefault="00D372CF" w:rsidP="00D372CF">
      <w:pPr>
        <w:numPr>
          <w:ilvl w:val="1"/>
          <w:numId w:val="12"/>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failure. Collect one sample for smear microscopy.</w:t>
      </w:r>
    </w:p>
    <w:p w14:paraId="123B36E5" w14:textId="77777777" w:rsidR="00D372CF" w:rsidRPr="00EA707B" w:rsidRDefault="00D372CF" w:rsidP="00D372CF">
      <w:pPr>
        <w:numPr>
          <w:ilvl w:val="1"/>
          <w:numId w:val="12"/>
        </w:numPr>
        <w:spacing w:before="200" w:after="200"/>
        <w:rPr>
          <w:rFonts w:asciiTheme="minorHAnsi" w:hAnsiTheme="minorHAnsi"/>
          <w:b/>
          <w:color w:val="7F7F7F" w:themeColor="text1" w:themeTint="80"/>
        </w:rPr>
      </w:pPr>
      <w:r w:rsidRPr="00EA707B">
        <w:rPr>
          <w:rFonts w:asciiTheme="minorHAnsi" w:hAnsiTheme="minorHAnsi"/>
          <w:b/>
          <w:color w:val="7F7F7F" w:themeColor="text1" w:themeTint="80"/>
        </w:rPr>
        <w:t>Register the patient as a treatment failure. Collect sample for Xpert MTB/RIF and a second for culture and DST</w:t>
      </w:r>
    </w:p>
    <w:p w14:paraId="04B5ADFC" w14:textId="77777777" w:rsidR="00D372CF" w:rsidRPr="00EA707B" w:rsidRDefault="00D372CF" w:rsidP="00D372CF">
      <w:pPr>
        <w:numPr>
          <w:ilvl w:val="1"/>
          <w:numId w:val="12"/>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48E05844" w14:textId="77777777" w:rsidR="00D372CF" w:rsidRPr="00EA707B" w:rsidRDefault="00D372CF" w:rsidP="00D372CF">
      <w:pPr>
        <w:numPr>
          <w:ilvl w:val="1"/>
          <w:numId w:val="12"/>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Refer immediately the patient to a MDR-TB unit</w:t>
      </w:r>
    </w:p>
    <w:p w14:paraId="61A6F9A0"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lastRenderedPageBreak/>
        <w:t>Q2. In this case the GX result comes back as MTB detected Rif sensitive what do you do next?</w:t>
      </w:r>
    </w:p>
    <w:p w14:paraId="5DC34F8E"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For patients who meet criteria for treatment failure, the possible reasons must be addressed promptly.</w:t>
      </w:r>
    </w:p>
    <w:p w14:paraId="28CFF206"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 xml:space="preserve">NB: A fundamental principle in managing patients who have failed treatment is that a single new drug should never be added to a failing regimen; </w:t>
      </w:r>
      <w:proofErr w:type="gramStart"/>
      <w:r w:rsidRPr="00EA707B">
        <w:rPr>
          <w:rFonts w:asciiTheme="minorHAnsi" w:hAnsiTheme="minorHAnsi"/>
          <w:b/>
          <w:color w:val="7F7F7F" w:themeColor="text1" w:themeTint="80"/>
        </w:rPr>
        <w:t>so</w:t>
      </w:r>
      <w:proofErr w:type="gramEnd"/>
      <w:r w:rsidRPr="00EA707B">
        <w:rPr>
          <w:rFonts w:asciiTheme="minorHAnsi" w:hAnsiTheme="minorHAnsi"/>
          <w:b/>
          <w:color w:val="7F7F7F" w:themeColor="text1" w:themeTint="80"/>
        </w:rPr>
        <w:t xml:space="preserve"> doing may lead to acquired resistance to the added drug. In such cases, it is generally prudent to add at least three new drugs to which susceptibility could logically be inferred to lessen the probability of further acquired resistance. </w:t>
      </w:r>
    </w:p>
    <w:p w14:paraId="4C84982F" w14:textId="77777777" w:rsidR="00D372CF" w:rsidRPr="00EA707B" w:rsidRDefault="00D372CF" w:rsidP="00D372CF">
      <w:pPr>
        <w:rPr>
          <w:rFonts w:asciiTheme="minorHAnsi" w:hAnsiTheme="minorHAnsi"/>
          <w:b/>
          <w:color w:val="7F7F7F" w:themeColor="text1" w:themeTint="80"/>
        </w:rPr>
      </w:pPr>
    </w:p>
    <w:p w14:paraId="15CF3245"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Case study 4:</w:t>
      </w:r>
    </w:p>
    <w:p w14:paraId="48C849D2"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t>A 21-year old female is on retreatment TB regime. At 12 weeks, she remains symptomatic. A sputum is submitted to the laboratory for smear microscopy. The patient is found to be smear positive. The patient admits not taking her medication for eight weeks. What do you do?</w:t>
      </w:r>
    </w:p>
    <w:p w14:paraId="46C4E570" w14:textId="77777777" w:rsidR="00D372CF" w:rsidRPr="00EA707B" w:rsidRDefault="00D372CF" w:rsidP="00D372CF">
      <w:pPr>
        <w:numPr>
          <w:ilvl w:val="0"/>
          <w:numId w:val="13"/>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This patient has MDR-TB. Refer the patient to a MDR-TB Unit.</w:t>
      </w:r>
    </w:p>
    <w:p w14:paraId="0AA2E5F6" w14:textId="77777777" w:rsidR="00D372CF" w:rsidRPr="00EA707B" w:rsidRDefault="00D372CF" w:rsidP="00D372CF">
      <w:pPr>
        <w:numPr>
          <w:ilvl w:val="0"/>
          <w:numId w:val="13"/>
        </w:numPr>
        <w:spacing w:before="200" w:after="200"/>
        <w:rPr>
          <w:rFonts w:asciiTheme="minorHAnsi" w:hAnsiTheme="minorHAnsi"/>
          <w:b/>
          <w:color w:val="7F7F7F" w:themeColor="text1" w:themeTint="80"/>
        </w:rPr>
      </w:pPr>
      <w:r w:rsidRPr="00EA707B">
        <w:rPr>
          <w:rFonts w:asciiTheme="minorHAnsi" w:hAnsiTheme="minorHAnsi"/>
          <w:b/>
          <w:color w:val="7F7F7F" w:themeColor="text1" w:themeTint="80"/>
        </w:rPr>
        <w:t>Register the patient as a treatment interrupter. Collect one sample for smear microscopy.</w:t>
      </w:r>
    </w:p>
    <w:p w14:paraId="265CD3E7" w14:textId="77777777" w:rsidR="00D372CF" w:rsidRPr="00EA707B" w:rsidRDefault="00D372CF" w:rsidP="00D372CF">
      <w:pPr>
        <w:numPr>
          <w:ilvl w:val="0"/>
          <w:numId w:val="13"/>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interrupter. Collect sample for Xpert MTB/RIF and a sample for culture and DST</w:t>
      </w:r>
    </w:p>
    <w:p w14:paraId="523A0DF9" w14:textId="77777777" w:rsidR="00D372CF" w:rsidRPr="00EA707B" w:rsidRDefault="00D372CF" w:rsidP="00D372CF">
      <w:pPr>
        <w:numPr>
          <w:ilvl w:val="0"/>
          <w:numId w:val="13"/>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1836E71F" w14:textId="77777777" w:rsidR="00D372CF" w:rsidRPr="00EA707B" w:rsidRDefault="00D372CF" w:rsidP="00D372CF">
      <w:pPr>
        <w:rPr>
          <w:rFonts w:asciiTheme="minorHAnsi" w:hAnsiTheme="minorHAnsi"/>
          <w:b/>
          <w:color w:val="7F7F7F" w:themeColor="text1" w:themeTint="80"/>
        </w:rPr>
      </w:pPr>
    </w:p>
    <w:p w14:paraId="0D4D45B0" w14:textId="77777777" w:rsidR="00D372CF" w:rsidRPr="00EA707B" w:rsidRDefault="00D372CF" w:rsidP="00D372CF">
      <w:pPr>
        <w:rPr>
          <w:rFonts w:asciiTheme="minorHAnsi" w:hAnsiTheme="minorHAnsi"/>
          <w:b/>
          <w:color w:val="7F7F7F" w:themeColor="text1" w:themeTint="80"/>
        </w:rPr>
      </w:pPr>
      <w:r w:rsidRPr="00EA707B">
        <w:rPr>
          <w:rFonts w:asciiTheme="minorHAnsi" w:hAnsiTheme="minorHAnsi"/>
          <w:b/>
          <w:color w:val="7F7F7F" w:themeColor="text1" w:themeTint="80"/>
        </w:rPr>
        <w:t>Case study 5:</w:t>
      </w:r>
    </w:p>
    <w:p w14:paraId="687737F8"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t>A Xpert MTB/RIF test result is received from the laboratory. The Xpert MTB/RIF test result is negative. What do you do?</w:t>
      </w:r>
    </w:p>
    <w:p w14:paraId="40AB066D" w14:textId="77777777" w:rsidR="00D372CF" w:rsidRPr="00EA707B" w:rsidRDefault="00D372CF" w:rsidP="00D372CF">
      <w:pPr>
        <w:numPr>
          <w:ilvl w:val="1"/>
          <w:numId w:val="14"/>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 xml:space="preserve">The test result is </w:t>
      </w:r>
      <w:proofErr w:type="gramStart"/>
      <w:r w:rsidRPr="00EA707B">
        <w:rPr>
          <w:rFonts w:asciiTheme="minorHAnsi" w:hAnsiTheme="minorHAnsi"/>
          <w:color w:val="7F7F7F" w:themeColor="text1" w:themeTint="80"/>
        </w:rPr>
        <w:t>invalid, and</w:t>
      </w:r>
      <w:proofErr w:type="gramEnd"/>
      <w:r w:rsidRPr="00EA707B">
        <w:rPr>
          <w:rFonts w:asciiTheme="minorHAnsi" w:hAnsiTheme="minorHAnsi"/>
          <w:color w:val="7F7F7F" w:themeColor="text1" w:themeTint="80"/>
        </w:rPr>
        <w:t xml:space="preserve"> should be repeated on a second sputum specimen.</w:t>
      </w:r>
    </w:p>
    <w:p w14:paraId="7C225B8F" w14:textId="77777777" w:rsidR="00D372CF" w:rsidRPr="00EA707B" w:rsidRDefault="00D372CF" w:rsidP="00D372CF">
      <w:pPr>
        <w:numPr>
          <w:ilvl w:val="1"/>
          <w:numId w:val="14"/>
        </w:numPr>
        <w:spacing w:before="200" w:after="200"/>
        <w:rPr>
          <w:rFonts w:asciiTheme="minorHAnsi" w:hAnsiTheme="minorHAnsi"/>
          <w:b/>
          <w:color w:val="7F7F7F" w:themeColor="text1" w:themeTint="80"/>
        </w:rPr>
      </w:pPr>
      <w:r w:rsidRPr="00EA707B">
        <w:rPr>
          <w:rFonts w:asciiTheme="minorHAnsi" w:hAnsiTheme="minorHAnsi"/>
          <w:b/>
          <w:color w:val="7F7F7F" w:themeColor="text1" w:themeTint="80"/>
        </w:rPr>
        <w:t>This patient is unlikely to have TB. The patient should be reassessed and consider other diagnosis.</w:t>
      </w:r>
    </w:p>
    <w:p w14:paraId="4D1F8698" w14:textId="77777777" w:rsidR="00D372CF" w:rsidRPr="00EA707B" w:rsidRDefault="00D372CF" w:rsidP="00D372CF">
      <w:pPr>
        <w:numPr>
          <w:ilvl w:val="1"/>
          <w:numId w:val="14"/>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 xml:space="preserve">This patient has </w:t>
      </w:r>
      <w:proofErr w:type="gramStart"/>
      <w:r w:rsidRPr="00EA707B">
        <w:rPr>
          <w:rFonts w:asciiTheme="minorHAnsi" w:hAnsiTheme="minorHAnsi"/>
          <w:color w:val="7F7F7F" w:themeColor="text1" w:themeTint="80"/>
        </w:rPr>
        <w:t>TB, and</w:t>
      </w:r>
      <w:proofErr w:type="gramEnd"/>
      <w:r w:rsidRPr="00EA707B">
        <w:rPr>
          <w:rFonts w:asciiTheme="minorHAnsi" w:hAnsiTheme="minorHAnsi"/>
          <w:color w:val="7F7F7F" w:themeColor="text1" w:themeTint="80"/>
        </w:rPr>
        <w:t xml:space="preserve"> must be treated with a standard MDR-TB regimen.</w:t>
      </w:r>
    </w:p>
    <w:p w14:paraId="4D7B429F" w14:textId="77777777" w:rsidR="00D372CF" w:rsidRPr="00EA707B" w:rsidRDefault="00D372CF" w:rsidP="00D372CF">
      <w:pPr>
        <w:numPr>
          <w:ilvl w:val="1"/>
          <w:numId w:val="14"/>
        </w:numPr>
        <w:spacing w:before="200" w:after="200"/>
        <w:rPr>
          <w:rFonts w:asciiTheme="minorHAnsi" w:hAnsiTheme="minorHAnsi"/>
          <w:color w:val="7F7F7F" w:themeColor="text1" w:themeTint="80"/>
        </w:rPr>
      </w:pPr>
      <w:r w:rsidRPr="00EA707B">
        <w:rPr>
          <w:rFonts w:asciiTheme="minorHAnsi" w:hAnsiTheme="minorHAnsi"/>
          <w:color w:val="7F7F7F" w:themeColor="text1" w:themeTint="80"/>
        </w:rPr>
        <w:t xml:space="preserve">This patient has </w:t>
      </w:r>
      <w:proofErr w:type="gramStart"/>
      <w:r w:rsidRPr="00EA707B">
        <w:rPr>
          <w:rFonts w:asciiTheme="minorHAnsi" w:hAnsiTheme="minorHAnsi"/>
          <w:color w:val="7F7F7F" w:themeColor="text1" w:themeTint="80"/>
        </w:rPr>
        <w:t>TB, and</w:t>
      </w:r>
      <w:proofErr w:type="gramEnd"/>
      <w:r w:rsidRPr="00EA707B">
        <w:rPr>
          <w:rFonts w:asciiTheme="minorHAnsi" w:hAnsiTheme="minorHAnsi"/>
          <w:color w:val="7F7F7F" w:themeColor="text1" w:themeTint="80"/>
        </w:rPr>
        <w:t xml:space="preserve"> must be treated with a standard TB regimen.</w:t>
      </w:r>
    </w:p>
    <w:p w14:paraId="0CB79998" w14:textId="77777777" w:rsidR="00D372CF" w:rsidRPr="00EA707B" w:rsidRDefault="00D372CF" w:rsidP="00D372CF">
      <w:pPr>
        <w:rPr>
          <w:rFonts w:asciiTheme="minorHAnsi" w:hAnsiTheme="minorHAnsi"/>
          <w:color w:val="7F7F7F" w:themeColor="text1" w:themeTint="80"/>
        </w:rPr>
      </w:pPr>
    </w:p>
    <w:p w14:paraId="7A8C08CC" w14:textId="77777777" w:rsidR="00D372CF" w:rsidRPr="00EA707B" w:rsidRDefault="00D372CF" w:rsidP="00D372CF">
      <w:pPr>
        <w:rPr>
          <w:rFonts w:asciiTheme="minorHAnsi" w:hAnsiTheme="minorHAnsi"/>
          <w:color w:val="7F7F7F" w:themeColor="text1" w:themeTint="80"/>
        </w:rPr>
      </w:pPr>
      <w:r w:rsidRPr="00EA707B">
        <w:rPr>
          <w:rFonts w:asciiTheme="minorHAnsi" w:hAnsiTheme="minorHAnsi"/>
          <w:color w:val="7F7F7F" w:themeColor="text1" w:themeTint="80"/>
        </w:rPr>
        <w:t>References and resources:</w:t>
      </w:r>
    </w:p>
    <w:p w14:paraId="693A7D3B" w14:textId="77777777" w:rsidR="00D372CF" w:rsidRPr="00EA707B" w:rsidRDefault="00D372CF" w:rsidP="00D372CF">
      <w:pPr>
        <w:pStyle w:val="NoSpacing"/>
        <w:numPr>
          <w:ilvl w:val="0"/>
          <w:numId w:val="15"/>
        </w:numPr>
        <w:rPr>
          <w:color w:val="7F7F7F" w:themeColor="text1" w:themeTint="80"/>
          <w:sz w:val="22"/>
          <w:szCs w:val="22"/>
        </w:rPr>
      </w:pPr>
      <w:r w:rsidRPr="00EA707B">
        <w:rPr>
          <w:color w:val="7F7F7F" w:themeColor="text1" w:themeTint="80"/>
          <w:sz w:val="22"/>
          <w:szCs w:val="22"/>
        </w:rPr>
        <w:t>WHO Global Tuberculosis Report 2016</w:t>
      </w:r>
    </w:p>
    <w:p w14:paraId="03E33BD8" w14:textId="77777777" w:rsidR="00D372CF" w:rsidRPr="00EA707B" w:rsidRDefault="00D372CF" w:rsidP="00D372CF">
      <w:pPr>
        <w:pStyle w:val="NoSpacing"/>
        <w:numPr>
          <w:ilvl w:val="0"/>
          <w:numId w:val="15"/>
        </w:numPr>
        <w:rPr>
          <w:color w:val="7F7F7F" w:themeColor="text1" w:themeTint="80"/>
          <w:sz w:val="22"/>
          <w:szCs w:val="22"/>
        </w:rPr>
      </w:pPr>
      <w:r w:rsidRPr="00EA707B">
        <w:rPr>
          <w:color w:val="7F7F7F" w:themeColor="text1" w:themeTint="80"/>
          <w:sz w:val="22"/>
          <w:szCs w:val="22"/>
        </w:rPr>
        <w:t>Companion handbook to the WHO guidelines for the programmatic management of drug-resistant tuberculosis (2014)</w:t>
      </w:r>
    </w:p>
    <w:p w14:paraId="3F7B872A" w14:textId="77777777" w:rsidR="00D372CF" w:rsidRPr="00EA707B" w:rsidRDefault="00D372CF" w:rsidP="00D372CF">
      <w:pPr>
        <w:pStyle w:val="NoSpacing"/>
        <w:numPr>
          <w:ilvl w:val="0"/>
          <w:numId w:val="15"/>
        </w:numPr>
        <w:rPr>
          <w:color w:val="7F7F7F" w:themeColor="text1" w:themeTint="80"/>
          <w:sz w:val="22"/>
          <w:szCs w:val="22"/>
        </w:rPr>
      </w:pPr>
      <w:r w:rsidRPr="00EA707B">
        <w:rPr>
          <w:color w:val="7F7F7F" w:themeColor="text1" w:themeTint="80"/>
          <w:sz w:val="22"/>
          <w:szCs w:val="22"/>
        </w:rPr>
        <w:t xml:space="preserve">WHO policy on collaborative TB/HIV activities- Guidelines for national </w:t>
      </w:r>
      <w:proofErr w:type="spellStart"/>
      <w:r w:rsidRPr="00EA707B">
        <w:rPr>
          <w:color w:val="7F7F7F" w:themeColor="text1" w:themeTint="80"/>
          <w:sz w:val="22"/>
          <w:szCs w:val="22"/>
        </w:rPr>
        <w:t>programmes</w:t>
      </w:r>
      <w:proofErr w:type="spellEnd"/>
      <w:r w:rsidRPr="00EA707B">
        <w:rPr>
          <w:color w:val="7F7F7F" w:themeColor="text1" w:themeTint="80"/>
          <w:sz w:val="22"/>
          <w:szCs w:val="22"/>
        </w:rPr>
        <w:t xml:space="preserve"> and other stakeholders (2012)</w:t>
      </w:r>
    </w:p>
    <w:p w14:paraId="00FD2ADB" w14:textId="77777777" w:rsidR="00D372CF" w:rsidRPr="00EA707B" w:rsidRDefault="00D372CF" w:rsidP="00D372CF">
      <w:pPr>
        <w:pStyle w:val="NoSpacing"/>
        <w:numPr>
          <w:ilvl w:val="0"/>
          <w:numId w:val="15"/>
        </w:numPr>
        <w:rPr>
          <w:color w:val="7F7F7F" w:themeColor="text1" w:themeTint="80"/>
          <w:sz w:val="22"/>
          <w:szCs w:val="22"/>
        </w:rPr>
      </w:pPr>
      <w:r w:rsidRPr="00EA707B">
        <w:rPr>
          <w:color w:val="7F7F7F" w:themeColor="text1" w:themeTint="80"/>
          <w:sz w:val="22"/>
          <w:szCs w:val="22"/>
        </w:rPr>
        <w:t>WHO- Definitions and reporting framework for tuberculosis – 2013 revision (updated December 2014)</w:t>
      </w:r>
    </w:p>
    <w:p w14:paraId="549D9B2B" w14:textId="3AB09A42" w:rsidR="002347A9" w:rsidRPr="00EA707B" w:rsidRDefault="00D372CF" w:rsidP="00055C3D">
      <w:pPr>
        <w:pStyle w:val="NoSpacing"/>
        <w:numPr>
          <w:ilvl w:val="0"/>
          <w:numId w:val="15"/>
        </w:numPr>
        <w:rPr>
          <w:color w:val="7F7F7F" w:themeColor="text1" w:themeTint="80"/>
          <w:sz w:val="22"/>
          <w:szCs w:val="22"/>
        </w:rPr>
      </w:pPr>
      <w:r w:rsidRPr="00EA707B">
        <w:rPr>
          <w:color w:val="7F7F7F" w:themeColor="text1" w:themeTint="80"/>
          <w:sz w:val="22"/>
          <w:szCs w:val="22"/>
        </w:rPr>
        <w:t>WHO International standards for tuberculosis care (2014)</w:t>
      </w:r>
    </w:p>
    <w:sectPr w:rsidR="002347A9" w:rsidRPr="00EA707B" w:rsidSect="00847F7B">
      <w:headerReference w:type="even" r:id="rId13"/>
      <w:headerReference w:type="default" r:id="rId14"/>
      <w:footerReference w:type="even" r:id="rId15"/>
      <w:footerReference w:type="default" r:id="rId16"/>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92BC8" w14:textId="77777777" w:rsidR="00FA7946" w:rsidRDefault="00FA7946" w:rsidP="00F53CFF">
      <w:pPr>
        <w:spacing w:after="0"/>
      </w:pPr>
      <w:r>
        <w:separator/>
      </w:r>
    </w:p>
    <w:p w14:paraId="49A16BE0" w14:textId="77777777" w:rsidR="00FA7946" w:rsidRDefault="00FA7946"/>
  </w:endnote>
  <w:endnote w:type="continuationSeparator" w:id="0">
    <w:p w14:paraId="308166CA" w14:textId="77777777" w:rsidR="00FA7946" w:rsidRDefault="00FA7946" w:rsidP="00F53CFF">
      <w:pPr>
        <w:spacing w:after="0"/>
      </w:pPr>
      <w:r>
        <w:continuationSeparator/>
      </w:r>
    </w:p>
    <w:p w14:paraId="6F512BDF" w14:textId="77777777" w:rsidR="00FA7946" w:rsidRDefault="00FA7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TXinwei">
    <w:altName w:val="华文新魏"/>
    <w:panose1 w:val="02010800040101010101"/>
    <w:charset w:val="86"/>
    <w:family w:val="auto"/>
    <w:pitch w:val="variable"/>
    <w:sig w:usb0="00000001" w:usb1="080F0000" w:usb2="00000010" w:usb3="00000000" w:csb0="00040000" w:csb1="00000000"/>
  </w:font>
  <w:font w:name="方正姚体">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489B" w14:textId="77777777" w:rsidR="00087A91" w:rsidRDefault="00087A91" w:rsidP="004453C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439F5" w14:textId="77777777" w:rsidR="00087A91" w:rsidRDefault="00087A91"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13BBDB" w14:textId="77777777" w:rsidR="00AE6562" w:rsidRDefault="00AE6562"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8F6B78" w14:textId="77777777" w:rsidR="00AE6562" w:rsidRDefault="00AE6562" w:rsidP="00AE6562">
    <w:pPr>
      <w:pStyle w:val="Footer"/>
      <w:ind w:right="360"/>
    </w:pPr>
  </w:p>
  <w:p w14:paraId="3F7AD844" w14:textId="77777777" w:rsidR="00B212FA" w:rsidRDefault="00B21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5594" w14:textId="77777777" w:rsidR="00087A91" w:rsidRPr="00087A91" w:rsidRDefault="00087A91" w:rsidP="00087A91">
    <w:pPr>
      <w:pStyle w:val="Footer"/>
      <w:framePr w:wrap="none" w:vAnchor="text" w:hAnchor="margin" w:xAlign="right" w:y="1"/>
      <w:rPr>
        <w:rStyle w:val="Strong"/>
      </w:rPr>
    </w:pPr>
    <w:r w:rsidRPr="00087A91">
      <w:rPr>
        <w:rStyle w:val="Strong"/>
      </w:rPr>
      <w:fldChar w:fldCharType="begin"/>
    </w:r>
    <w:r w:rsidRPr="00087A91">
      <w:rPr>
        <w:rStyle w:val="Strong"/>
      </w:rPr>
      <w:instrText xml:space="preserve">PAGE  </w:instrText>
    </w:r>
    <w:r w:rsidRPr="00087A91">
      <w:rPr>
        <w:rStyle w:val="Strong"/>
      </w:rPr>
      <w:fldChar w:fldCharType="separate"/>
    </w:r>
    <w:r w:rsidR="00261BDD">
      <w:rPr>
        <w:rStyle w:val="Strong"/>
        <w:noProof/>
      </w:rPr>
      <w:t>6</w:t>
    </w:r>
    <w:r w:rsidRPr="00087A91">
      <w:rPr>
        <w:rStyle w:val="Strong"/>
      </w:rPr>
      <w:fldChar w:fldCharType="end"/>
    </w:r>
  </w:p>
  <w:p w14:paraId="6E4223E5" w14:textId="577ED8C3" w:rsidR="00F53CFF" w:rsidRPr="00F53CFF" w:rsidRDefault="00F53CFF" w:rsidP="00AE6562">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n-GB" w:eastAsia="en-GB"/>
      </w:rPr>
      <mc:AlternateContent>
        <mc:Choice Requires="wps">
          <w:drawing>
            <wp:anchor distT="0" distB="0" distL="114300" distR="114300" simplePos="0" relativeHeight="251660288" behindDoc="1" locked="0" layoutInCell="1" allowOverlap="1" wp14:anchorId="5F0FC3BC" wp14:editId="5924E5C9">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v="urn:schemas-microsoft-com:mac:vml" xmlns:mo="http://schemas.microsoft.com/office/mac/office/2008/main">
          <w:pict>
            <v:rect w14:anchorId="09A0B7CB" id="Rectangle 1" o:spid="_x0000_s1026" style="position:absolute;margin-left:428.85pt;margin-top:-13.6pt;width:40.75pt;height:62.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lang w:val="en-GB" w:eastAsia="en-GB"/>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v="urn:schemas-microsoft-com:mac:vml" xmlns:mo="http://schemas.microsoft.com/office/mac/office/2008/main">
          <w:pict>
            <v:rect w14:anchorId="0FD95158"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1C5329">
      <w:rPr>
        <w:rFonts w:ascii="Trebuchet MS" w:hAnsi="Trebuchet MS"/>
        <w:sz w:val="16"/>
        <w:szCs w:val="16"/>
      </w:rPr>
      <w:t xml:space="preserve">Xpert MTB/RIF (Ultra) </w:t>
    </w:r>
    <w:r w:rsidR="00FF7C14">
      <w:rPr>
        <w:rFonts w:ascii="Trebuchet MS" w:hAnsi="Trebuchet MS"/>
        <w:sz w:val="16"/>
        <w:szCs w:val="16"/>
      </w:rPr>
      <w:t>M</w:t>
    </w:r>
    <w:r w:rsidR="00FE5B9F">
      <w:rPr>
        <w:rFonts w:ascii="Trebuchet MS" w:hAnsi="Trebuchet MS"/>
        <w:sz w:val="16"/>
        <w:szCs w:val="16"/>
      </w:rPr>
      <w:t xml:space="preserve">odule </w:t>
    </w:r>
    <w:r w:rsidR="00A84055">
      <w:rPr>
        <w:rFonts w:ascii="Trebuchet MS" w:hAnsi="Trebuchet MS"/>
        <w:sz w:val="16"/>
        <w:szCs w:val="16"/>
      </w:rPr>
      <w:t>8</w:t>
    </w:r>
    <w:r w:rsidR="00FE5B9F">
      <w:rPr>
        <w:rFonts w:ascii="Trebuchet MS" w:hAnsi="Trebuchet MS"/>
        <w:sz w:val="16"/>
        <w:szCs w:val="16"/>
      </w:rPr>
      <w:t xml:space="preserve">: </w:t>
    </w:r>
    <w:r w:rsidR="00A84055">
      <w:rPr>
        <w:rFonts w:ascii="Trebuchet MS" w:hAnsi="Trebuchet MS"/>
        <w:sz w:val="16"/>
        <w:szCs w:val="16"/>
      </w:rPr>
      <w:t>Clinical Guide</w:t>
    </w:r>
    <w:r w:rsidR="00087A91">
      <w:rPr>
        <w:rFonts w:ascii="Trebuchet MS" w:hAnsi="Trebuchet MS"/>
        <w:sz w:val="16"/>
        <w:szCs w:val="16"/>
        <w:lang w:val="en-GB"/>
      </w:rPr>
      <w:t xml:space="preserve"> </w:t>
    </w:r>
  </w:p>
  <w:p w14:paraId="444606A7" w14:textId="77777777" w:rsidR="00B212FA" w:rsidRDefault="00B212FA" w:rsidP="00087A9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5A958" w14:textId="77777777" w:rsidR="00FA7946" w:rsidRDefault="00FA7946" w:rsidP="00F53CFF">
      <w:pPr>
        <w:spacing w:after="0"/>
      </w:pPr>
      <w:r>
        <w:separator/>
      </w:r>
    </w:p>
    <w:p w14:paraId="3E0E6F8F" w14:textId="77777777" w:rsidR="00FA7946" w:rsidRDefault="00FA7946"/>
  </w:footnote>
  <w:footnote w:type="continuationSeparator" w:id="0">
    <w:p w14:paraId="3D29834F" w14:textId="77777777" w:rsidR="00FA7946" w:rsidRDefault="00FA7946" w:rsidP="00F53CFF">
      <w:pPr>
        <w:spacing w:after="0"/>
      </w:pPr>
      <w:r>
        <w:continuationSeparator/>
      </w:r>
    </w:p>
    <w:p w14:paraId="7C9F3FAB" w14:textId="77777777" w:rsidR="00FA7946" w:rsidRDefault="00FA79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8466" w14:textId="77777777" w:rsidR="00AE6562" w:rsidRDefault="00AE6562">
    <w:pPr>
      <w:pStyle w:val="Header"/>
    </w:pPr>
  </w:p>
  <w:p w14:paraId="25C89ADB" w14:textId="77777777" w:rsidR="00B212FA" w:rsidRDefault="00B21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637F" w14:textId="5498C6AE" w:rsidR="00F53CFF" w:rsidRDefault="006F706C">
    <w:pPr>
      <w:pStyle w:val="Header"/>
    </w:pPr>
    <w:r>
      <w:rPr>
        <w:rFonts w:ascii="Trebuchet MS" w:hAnsi="Trebuchet MS"/>
        <w:color w:val="7F7F7F" w:themeColor="text1" w:themeTint="80"/>
      </w:rPr>
      <w:t xml:space="preserve">Xpert MTB/RIF (Ultra) </w:t>
    </w:r>
    <w:r w:rsidR="00FF7C14">
      <w:rPr>
        <w:rFonts w:ascii="Trebuchet MS" w:hAnsi="Trebuchet MS"/>
        <w:color w:val="7F7F7F" w:themeColor="text1" w:themeTint="80"/>
      </w:rPr>
      <w:t>M</w:t>
    </w:r>
    <w:r w:rsidR="00FE5B9F">
      <w:rPr>
        <w:rFonts w:ascii="Trebuchet MS" w:hAnsi="Trebuchet MS"/>
        <w:color w:val="7F7F7F" w:themeColor="text1" w:themeTint="80"/>
      </w:rPr>
      <w:t xml:space="preserve">odule </w:t>
    </w:r>
    <w:r w:rsidR="000D052C">
      <w:rPr>
        <w:rFonts w:ascii="Trebuchet MS" w:hAnsi="Trebuchet MS"/>
        <w:color w:val="7F7F7F" w:themeColor="text1" w:themeTint="80"/>
      </w:rPr>
      <w:t>8</w:t>
    </w:r>
    <w:r w:rsidR="007A5B95">
      <w:rPr>
        <w:rFonts w:ascii="Trebuchet MS" w:hAnsi="Trebuchet MS"/>
        <w:color w:val="7F7F7F" w:themeColor="text1" w:themeTint="80"/>
      </w:rPr>
      <w:t>:</w:t>
    </w:r>
    <w:r w:rsidR="00FF7C14">
      <w:rPr>
        <w:rFonts w:ascii="Trebuchet MS" w:hAnsi="Trebuchet MS"/>
        <w:color w:val="7F7F7F" w:themeColor="text1" w:themeTint="80"/>
      </w:rPr>
      <w:t xml:space="preserve"> </w:t>
    </w:r>
    <w:r w:rsidR="00A84055">
      <w:rPr>
        <w:rFonts w:ascii="Trebuchet MS" w:hAnsi="Trebuchet MS"/>
        <w:color w:val="7F7F7F" w:themeColor="text1" w:themeTint="80"/>
      </w:rPr>
      <w:t xml:space="preserve">Clinical Guide to Xpert MTB/RIF </w:t>
    </w:r>
    <w:r w:rsidR="009C0CF6">
      <w:rPr>
        <w:rFonts w:ascii="Trebuchet MS" w:hAnsi="Trebuchet MS"/>
        <w:color w:val="7F7F7F" w:themeColor="text1" w:themeTint="80"/>
      </w:rPr>
      <w:t>(</w:t>
    </w:r>
    <w:r w:rsidR="00A84055">
      <w:rPr>
        <w:rFonts w:ascii="Trebuchet MS" w:hAnsi="Trebuchet MS"/>
        <w:color w:val="7F7F7F" w:themeColor="text1" w:themeTint="80"/>
      </w:rPr>
      <w:t>Ultra</w:t>
    </w:r>
    <w:r w:rsidR="009C0CF6">
      <w:rPr>
        <w:rFonts w:ascii="Trebuchet MS" w:hAnsi="Trebuchet MS"/>
        <w:color w:val="7F7F7F" w:themeColor="text1" w:themeTint="80"/>
      </w:rPr>
      <w:t>)</w:t>
    </w:r>
    <w:r w:rsidR="00DE51F5">
      <w:rPr>
        <w:rFonts w:ascii="Trebuchet MS" w:hAnsi="Trebuchet MS"/>
        <w:color w:val="7F7F7F" w:themeColor="text1" w:themeTint="80"/>
      </w:rPr>
      <w:t xml:space="preserve">- </w:t>
    </w:r>
    <w:r w:rsidR="00066893">
      <w:rPr>
        <w:rFonts w:ascii="Trebuchet MS" w:hAnsi="Trebuchet MS"/>
        <w:color w:val="7F7F7F" w:themeColor="text1" w:themeTint="80"/>
      </w:rPr>
      <w:t>Facilitator Guide</w:t>
    </w:r>
  </w:p>
  <w:p w14:paraId="19D6A088" w14:textId="77777777" w:rsidR="00B212FA" w:rsidRDefault="00B21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9434E"/>
    <w:multiLevelType w:val="hybridMultilevel"/>
    <w:tmpl w:val="9E602F48"/>
    <w:lvl w:ilvl="0" w:tplc="536243A6">
      <w:start w:val="1"/>
      <w:numFmt w:val="decimal"/>
      <w:lvlText w:val="%1."/>
      <w:lvlJc w:val="left"/>
      <w:pPr>
        <w:tabs>
          <w:tab w:val="num" w:pos="720"/>
        </w:tabs>
        <w:ind w:left="720" w:hanging="360"/>
      </w:pPr>
    </w:lvl>
    <w:lvl w:ilvl="1" w:tplc="B3009CC6">
      <w:start w:val="1"/>
      <w:numFmt w:val="decimal"/>
      <w:lvlText w:val="%2."/>
      <w:lvlJc w:val="left"/>
      <w:pPr>
        <w:tabs>
          <w:tab w:val="num" w:pos="1440"/>
        </w:tabs>
        <w:ind w:left="1440" w:hanging="360"/>
      </w:pPr>
    </w:lvl>
    <w:lvl w:ilvl="2" w:tplc="04823B1E" w:tentative="1">
      <w:start w:val="1"/>
      <w:numFmt w:val="decimal"/>
      <w:lvlText w:val="%3."/>
      <w:lvlJc w:val="left"/>
      <w:pPr>
        <w:tabs>
          <w:tab w:val="num" w:pos="2160"/>
        </w:tabs>
        <w:ind w:left="2160" w:hanging="360"/>
      </w:pPr>
    </w:lvl>
    <w:lvl w:ilvl="3" w:tplc="42F892FA" w:tentative="1">
      <w:start w:val="1"/>
      <w:numFmt w:val="decimal"/>
      <w:lvlText w:val="%4."/>
      <w:lvlJc w:val="left"/>
      <w:pPr>
        <w:tabs>
          <w:tab w:val="num" w:pos="2880"/>
        </w:tabs>
        <w:ind w:left="2880" w:hanging="360"/>
      </w:pPr>
    </w:lvl>
    <w:lvl w:ilvl="4" w:tplc="1CF2E224" w:tentative="1">
      <w:start w:val="1"/>
      <w:numFmt w:val="decimal"/>
      <w:lvlText w:val="%5."/>
      <w:lvlJc w:val="left"/>
      <w:pPr>
        <w:tabs>
          <w:tab w:val="num" w:pos="3600"/>
        </w:tabs>
        <w:ind w:left="3600" w:hanging="360"/>
      </w:pPr>
    </w:lvl>
    <w:lvl w:ilvl="5" w:tplc="0A86FAD0" w:tentative="1">
      <w:start w:val="1"/>
      <w:numFmt w:val="decimal"/>
      <w:lvlText w:val="%6."/>
      <w:lvlJc w:val="left"/>
      <w:pPr>
        <w:tabs>
          <w:tab w:val="num" w:pos="4320"/>
        </w:tabs>
        <w:ind w:left="4320" w:hanging="360"/>
      </w:pPr>
    </w:lvl>
    <w:lvl w:ilvl="6" w:tplc="C55E25F2" w:tentative="1">
      <w:start w:val="1"/>
      <w:numFmt w:val="decimal"/>
      <w:lvlText w:val="%7."/>
      <w:lvlJc w:val="left"/>
      <w:pPr>
        <w:tabs>
          <w:tab w:val="num" w:pos="5040"/>
        </w:tabs>
        <w:ind w:left="5040" w:hanging="360"/>
      </w:pPr>
    </w:lvl>
    <w:lvl w:ilvl="7" w:tplc="014C2E58" w:tentative="1">
      <w:start w:val="1"/>
      <w:numFmt w:val="decimal"/>
      <w:lvlText w:val="%8."/>
      <w:lvlJc w:val="left"/>
      <w:pPr>
        <w:tabs>
          <w:tab w:val="num" w:pos="5760"/>
        </w:tabs>
        <w:ind w:left="5760" w:hanging="360"/>
      </w:pPr>
    </w:lvl>
    <w:lvl w:ilvl="8" w:tplc="3E6ADA42" w:tentative="1">
      <w:start w:val="1"/>
      <w:numFmt w:val="decimal"/>
      <w:lvlText w:val="%9."/>
      <w:lvlJc w:val="left"/>
      <w:pPr>
        <w:tabs>
          <w:tab w:val="num" w:pos="6480"/>
        </w:tabs>
        <w:ind w:left="6480" w:hanging="360"/>
      </w:pPr>
    </w:lvl>
  </w:abstractNum>
  <w:abstractNum w:abstractNumId="1" w15:restartNumberingAfterBreak="0">
    <w:nsid w:val="179C6286"/>
    <w:multiLevelType w:val="hybridMultilevel"/>
    <w:tmpl w:val="EB0E1A64"/>
    <w:lvl w:ilvl="0" w:tplc="ECDC6C54">
      <w:start w:val="1"/>
      <w:numFmt w:val="decimal"/>
      <w:lvlText w:val="%1."/>
      <w:lvlJc w:val="left"/>
      <w:pPr>
        <w:tabs>
          <w:tab w:val="num" w:pos="720"/>
        </w:tabs>
        <w:ind w:left="720" w:hanging="360"/>
      </w:pPr>
    </w:lvl>
    <w:lvl w:ilvl="1" w:tplc="66E6E152" w:tentative="1">
      <w:start w:val="1"/>
      <w:numFmt w:val="decimal"/>
      <w:lvlText w:val="%2."/>
      <w:lvlJc w:val="left"/>
      <w:pPr>
        <w:tabs>
          <w:tab w:val="num" w:pos="1440"/>
        </w:tabs>
        <w:ind w:left="1440" w:hanging="360"/>
      </w:pPr>
    </w:lvl>
    <w:lvl w:ilvl="2" w:tplc="AC70B0E0" w:tentative="1">
      <w:start w:val="1"/>
      <w:numFmt w:val="decimal"/>
      <w:lvlText w:val="%3."/>
      <w:lvlJc w:val="left"/>
      <w:pPr>
        <w:tabs>
          <w:tab w:val="num" w:pos="2160"/>
        </w:tabs>
        <w:ind w:left="2160" w:hanging="360"/>
      </w:pPr>
    </w:lvl>
    <w:lvl w:ilvl="3" w:tplc="21C0180A" w:tentative="1">
      <w:start w:val="1"/>
      <w:numFmt w:val="decimal"/>
      <w:lvlText w:val="%4."/>
      <w:lvlJc w:val="left"/>
      <w:pPr>
        <w:tabs>
          <w:tab w:val="num" w:pos="2880"/>
        </w:tabs>
        <w:ind w:left="2880" w:hanging="360"/>
      </w:pPr>
    </w:lvl>
    <w:lvl w:ilvl="4" w:tplc="BFF6F06C" w:tentative="1">
      <w:start w:val="1"/>
      <w:numFmt w:val="decimal"/>
      <w:lvlText w:val="%5."/>
      <w:lvlJc w:val="left"/>
      <w:pPr>
        <w:tabs>
          <w:tab w:val="num" w:pos="3600"/>
        </w:tabs>
        <w:ind w:left="3600" w:hanging="360"/>
      </w:pPr>
    </w:lvl>
    <w:lvl w:ilvl="5" w:tplc="0042272C" w:tentative="1">
      <w:start w:val="1"/>
      <w:numFmt w:val="decimal"/>
      <w:lvlText w:val="%6."/>
      <w:lvlJc w:val="left"/>
      <w:pPr>
        <w:tabs>
          <w:tab w:val="num" w:pos="4320"/>
        </w:tabs>
        <w:ind w:left="4320" w:hanging="360"/>
      </w:pPr>
    </w:lvl>
    <w:lvl w:ilvl="6" w:tplc="306C29B6" w:tentative="1">
      <w:start w:val="1"/>
      <w:numFmt w:val="decimal"/>
      <w:lvlText w:val="%7."/>
      <w:lvlJc w:val="left"/>
      <w:pPr>
        <w:tabs>
          <w:tab w:val="num" w:pos="5040"/>
        </w:tabs>
        <w:ind w:left="5040" w:hanging="360"/>
      </w:pPr>
    </w:lvl>
    <w:lvl w:ilvl="7" w:tplc="94B205A2" w:tentative="1">
      <w:start w:val="1"/>
      <w:numFmt w:val="decimal"/>
      <w:lvlText w:val="%8."/>
      <w:lvlJc w:val="left"/>
      <w:pPr>
        <w:tabs>
          <w:tab w:val="num" w:pos="5760"/>
        </w:tabs>
        <w:ind w:left="5760" w:hanging="360"/>
      </w:pPr>
    </w:lvl>
    <w:lvl w:ilvl="8" w:tplc="950EAC4C" w:tentative="1">
      <w:start w:val="1"/>
      <w:numFmt w:val="decimal"/>
      <w:lvlText w:val="%9."/>
      <w:lvlJc w:val="left"/>
      <w:pPr>
        <w:tabs>
          <w:tab w:val="num" w:pos="6480"/>
        </w:tabs>
        <w:ind w:left="6480" w:hanging="360"/>
      </w:pPr>
    </w:lvl>
  </w:abstractNum>
  <w:abstractNum w:abstractNumId="2" w15:restartNumberingAfterBreak="0">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E950A8"/>
    <w:multiLevelType w:val="hybridMultilevel"/>
    <w:tmpl w:val="240AEFBA"/>
    <w:lvl w:ilvl="0" w:tplc="33909772">
      <w:start w:val="1"/>
      <w:numFmt w:val="decimal"/>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77B2B"/>
    <w:multiLevelType w:val="hybridMultilevel"/>
    <w:tmpl w:val="C8B6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39290F"/>
    <w:multiLevelType w:val="hybridMultilevel"/>
    <w:tmpl w:val="D0A0027A"/>
    <w:lvl w:ilvl="0" w:tplc="58E81DDE">
      <w:start w:val="1"/>
      <w:numFmt w:val="decimal"/>
      <w:lvlText w:val="%1."/>
      <w:lvlJc w:val="left"/>
      <w:pPr>
        <w:tabs>
          <w:tab w:val="num" w:pos="720"/>
        </w:tabs>
        <w:ind w:left="720" w:hanging="360"/>
      </w:pPr>
    </w:lvl>
    <w:lvl w:ilvl="1" w:tplc="12CC698E">
      <w:start w:val="1"/>
      <w:numFmt w:val="decimal"/>
      <w:lvlText w:val="%2."/>
      <w:lvlJc w:val="left"/>
      <w:pPr>
        <w:tabs>
          <w:tab w:val="num" w:pos="1440"/>
        </w:tabs>
        <w:ind w:left="1440" w:hanging="360"/>
      </w:pPr>
    </w:lvl>
    <w:lvl w:ilvl="2" w:tplc="F99EAAA4" w:tentative="1">
      <w:start w:val="1"/>
      <w:numFmt w:val="decimal"/>
      <w:lvlText w:val="%3."/>
      <w:lvlJc w:val="left"/>
      <w:pPr>
        <w:tabs>
          <w:tab w:val="num" w:pos="2160"/>
        </w:tabs>
        <w:ind w:left="2160" w:hanging="360"/>
      </w:pPr>
    </w:lvl>
    <w:lvl w:ilvl="3" w:tplc="E604C938" w:tentative="1">
      <w:start w:val="1"/>
      <w:numFmt w:val="decimal"/>
      <w:lvlText w:val="%4."/>
      <w:lvlJc w:val="left"/>
      <w:pPr>
        <w:tabs>
          <w:tab w:val="num" w:pos="2880"/>
        </w:tabs>
        <w:ind w:left="2880" w:hanging="360"/>
      </w:pPr>
    </w:lvl>
    <w:lvl w:ilvl="4" w:tplc="263C2958" w:tentative="1">
      <w:start w:val="1"/>
      <w:numFmt w:val="decimal"/>
      <w:lvlText w:val="%5."/>
      <w:lvlJc w:val="left"/>
      <w:pPr>
        <w:tabs>
          <w:tab w:val="num" w:pos="3600"/>
        </w:tabs>
        <w:ind w:left="3600" w:hanging="360"/>
      </w:pPr>
    </w:lvl>
    <w:lvl w:ilvl="5" w:tplc="A1A0E604" w:tentative="1">
      <w:start w:val="1"/>
      <w:numFmt w:val="decimal"/>
      <w:lvlText w:val="%6."/>
      <w:lvlJc w:val="left"/>
      <w:pPr>
        <w:tabs>
          <w:tab w:val="num" w:pos="4320"/>
        </w:tabs>
        <w:ind w:left="4320" w:hanging="360"/>
      </w:pPr>
    </w:lvl>
    <w:lvl w:ilvl="6" w:tplc="E65872B4" w:tentative="1">
      <w:start w:val="1"/>
      <w:numFmt w:val="decimal"/>
      <w:lvlText w:val="%7."/>
      <w:lvlJc w:val="left"/>
      <w:pPr>
        <w:tabs>
          <w:tab w:val="num" w:pos="5040"/>
        </w:tabs>
        <w:ind w:left="5040" w:hanging="360"/>
      </w:pPr>
    </w:lvl>
    <w:lvl w:ilvl="7" w:tplc="D7D0F3CE" w:tentative="1">
      <w:start w:val="1"/>
      <w:numFmt w:val="decimal"/>
      <w:lvlText w:val="%8."/>
      <w:lvlJc w:val="left"/>
      <w:pPr>
        <w:tabs>
          <w:tab w:val="num" w:pos="5760"/>
        </w:tabs>
        <w:ind w:left="5760" w:hanging="360"/>
      </w:pPr>
    </w:lvl>
    <w:lvl w:ilvl="8" w:tplc="B58A0884" w:tentative="1">
      <w:start w:val="1"/>
      <w:numFmt w:val="decimal"/>
      <w:lvlText w:val="%9."/>
      <w:lvlJc w:val="left"/>
      <w:pPr>
        <w:tabs>
          <w:tab w:val="num" w:pos="6480"/>
        </w:tabs>
        <w:ind w:left="6480" w:hanging="360"/>
      </w:pPr>
    </w:lvl>
  </w:abstractNum>
  <w:abstractNum w:abstractNumId="6" w15:restartNumberingAfterBreak="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D2822EC"/>
    <w:multiLevelType w:val="hybridMultilevel"/>
    <w:tmpl w:val="A05205C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25CD0"/>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AD0812"/>
    <w:multiLevelType w:val="hybridMultilevel"/>
    <w:tmpl w:val="849E0A50"/>
    <w:lvl w:ilvl="0" w:tplc="0F022A9C">
      <w:start w:val="1"/>
      <w:numFmt w:val="decimal"/>
      <w:lvlText w:val="%1."/>
      <w:lvlJc w:val="left"/>
      <w:pPr>
        <w:tabs>
          <w:tab w:val="num" w:pos="720"/>
        </w:tabs>
        <w:ind w:left="720" w:hanging="360"/>
      </w:pPr>
    </w:lvl>
    <w:lvl w:ilvl="1" w:tplc="27E03FE2">
      <w:start w:val="1"/>
      <w:numFmt w:val="decimal"/>
      <w:lvlText w:val="%2."/>
      <w:lvlJc w:val="left"/>
      <w:pPr>
        <w:tabs>
          <w:tab w:val="num" w:pos="1440"/>
        </w:tabs>
        <w:ind w:left="1440" w:hanging="360"/>
      </w:pPr>
    </w:lvl>
    <w:lvl w:ilvl="2" w:tplc="341C8C08" w:tentative="1">
      <w:start w:val="1"/>
      <w:numFmt w:val="decimal"/>
      <w:lvlText w:val="%3."/>
      <w:lvlJc w:val="left"/>
      <w:pPr>
        <w:tabs>
          <w:tab w:val="num" w:pos="2160"/>
        </w:tabs>
        <w:ind w:left="2160" w:hanging="360"/>
      </w:pPr>
    </w:lvl>
    <w:lvl w:ilvl="3" w:tplc="7A40713A" w:tentative="1">
      <w:start w:val="1"/>
      <w:numFmt w:val="decimal"/>
      <w:lvlText w:val="%4."/>
      <w:lvlJc w:val="left"/>
      <w:pPr>
        <w:tabs>
          <w:tab w:val="num" w:pos="2880"/>
        </w:tabs>
        <w:ind w:left="2880" w:hanging="360"/>
      </w:pPr>
    </w:lvl>
    <w:lvl w:ilvl="4" w:tplc="5322D8D8" w:tentative="1">
      <w:start w:val="1"/>
      <w:numFmt w:val="decimal"/>
      <w:lvlText w:val="%5."/>
      <w:lvlJc w:val="left"/>
      <w:pPr>
        <w:tabs>
          <w:tab w:val="num" w:pos="3600"/>
        </w:tabs>
        <w:ind w:left="3600" w:hanging="360"/>
      </w:pPr>
    </w:lvl>
    <w:lvl w:ilvl="5" w:tplc="9508F7C0" w:tentative="1">
      <w:start w:val="1"/>
      <w:numFmt w:val="decimal"/>
      <w:lvlText w:val="%6."/>
      <w:lvlJc w:val="left"/>
      <w:pPr>
        <w:tabs>
          <w:tab w:val="num" w:pos="4320"/>
        </w:tabs>
        <w:ind w:left="4320" w:hanging="360"/>
      </w:pPr>
    </w:lvl>
    <w:lvl w:ilvl="6" w:tplc="41AA9482" w:tentative="1">
      <w:start w:val="1"/>
      <w:numFmt w:val="decimal"/>
      <w:lvlText w:val="%7."/>
      <w:lvlJc w:val="left"/>
      <w:pPr>
        <w:tabs>
          <w:tab w:val="num" w:pos="5040"/>
        </w:tabs>
        <w:ind w:left="5040" w:hanging="360"/>
      </w:pPr>
    </w:lvl>
    <w:lvl w:ilvl="7" w:tplc="A69083FC" w:tentative="1">
      <w:start w:val="1"/>
      <w:numFmt w:val="decimal"/>
      <w:lvlText w:val="%8."/>
      <w:lvlJc w:val="left"/>
      <w:pPr>
        <w:tabs>
          <w:tab w:val="num" w:pos="5760"/>
        </w:tabs>
        <w:ind w:left="5760" w:hanging="360"/>
      </w:pPr>
    </w:lvl>
    <w:lvl w:ilvl="8" w:tplc="BE542772" w:tentative="1">
      <w:start w:val="1"/>
      <w:numFmt w:val="decimal"/>
      <w:lvlText w:val="%9."/>
      <w:lvlJc w:val="left"/>
      <w:pPr>
        <w:tabs>
          <w:tab w:val="num" w:pos="6480"/>
        </w:tabs>
        <w:ind w:left="6480" w:hanging="360"/>
      </w:pPr>
    </w:lvl>
  </w:abstractNum>
  <w:abstractNum w:abstractNumId="10" w15:restartNumberingAfterBreak="0">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995608"/>
    <w:multiLevelType w:val="hybridMultilevel"/>
    <w:tmpl w:val="5E2676B8"/>
    <w:lvl w:ilvl="0" w:tplc="E4DC599E">
      <w:start w:val="1"/>
      <w:numFmt w:val="decimal"/>
      <w:lvlText w:val="%1."/>
      <w:lvlJc w:val="left"/>
      <w:pPr>
        <w:tabs>
          <w:tab w:val="num" w:pos="720"/>
        </w:tabs>
        <w:ind w:left="720" w:hanging="360"/>
      </w:pPr>
    </w:lvl>
    <w:lvl w:ilvl="1" w:tplc="8F24FBDE">
      <w:start w:val="1"/>
      <w:numFmt w:val="decimal"/>
      <w:lvlText w:val="%2."/>
      <w:lvlJc w:val="left"/>
      <w:pPr>
        <w:tabs>
          <w:tab w:val="num" w:pos="1440"/>
        </w:tabs>
        <w:ind w:left="1440" w:hanging="360"/>
      </w:pPr>
    </w:lvl>
    <w:lvl w:ilvl="2" w:tplc="11E014CA" w:tentative="1">
      <w:start w:val="1"/>
      <w:numFmt w:val="decimal"/>
      <w:lvlText w:val="%3."/>
      <w:lvlJc w:val="left"/>
      <w:pPr>
        <w:tabs>
          <w:tab w:val="num" w:pos="2160"/>
        </w:tabs>
        <w:ind w:left="2160" w:hanging="360"/>
      </w:pPr>
    </w:lvl>
    <w:lvl w:ilvl="3" w:tplc="119E4DC2" w:tentative="1">
      <w:start w:val="1"/>
      <w:numFmt w:val="decimal"/>
      <w:lvlText w:val="%4."/>
      <w:lvlJc w:val="left"/>
      <w:pPr>
        <w:tabs>
          <w:tab w:val="num" w:pos="2880"/>
        </w:tabs>
        <w:ind w:left="2880" w:hanging="360"/>
      </w:pPr>
    </w:lvl>
    <w:lvl w:ilvl="4" w:tplc="9F3EB4E4" w:tentative="1">
      <w:start w:val="1"/>
      <w:numFmt w:val="decimal"/>
      <w:lvlText w:val="%5."/>
      <w:lvlJc w:val="left"/>
      <w:pPr>
        <w:tabs>
          <w:tab w:val="num" w:pos="3600"/>
        </w:tabs>
        <w:ind w:left="3600" w:hanging="360"/>
      </w:pPr>
    </w:lvl>
    <w:lvl w:ilvl="5" w:tplc="23721632" w:tentative="1">
      <w:start w:val="1"/>
      <w:numFmt w:val="decimal"/>
      <w:lvlText w:val="%6."/>
      <w:lvlJc w:val="left"/>
      <w:pPr>
        <w:tabs>
          <w:tab w:val="num" w:pos="4320"/>
        </w:tabs>
        <w:ind w:left="4320" w:hanging="360"/>
      </w:pPr>
    </w:lvl>
    <w:lvl w:ilvl="6" w:tplc="FB6E3BF4" w:tentative="1">
      <w:start w:val="1"/>
      <w:numFmt w:val="decimal"/>
      <w:lvlText w:val="%7."/>
      <w:lvlJc w:val="left"/>
      <w:pPr>
        <w:tabs>
          <w:tab w:val="num" w:pos="5040"/>
        </w:tabs>
        <w:ind w:left="5040" w:hanging="360"/>
      </w:pPr>
    </w:lvl>
    <w:lvl w:ilvl="7" w:tplc="48B24106" w:tentative="1">
      <w:start w:val="1"/>
      <w:numFmt w:val="decimal"/>
      <w:lvlText w:val="%8."/>
      <w:lvlJc w:val="left"/>
      <w:pPr>
        <w:tabs>
          <w:tab w:val="num" w:pos="5760"/>
        </w:tabs>
        <w:ind w:left="5760" w:hanging="360"/>
      </w:pPr>
    </w:lvl>
    <w:lvl w:ilvl="8" w:tplc="D63EC89E" w:tentative="1">
      <w:start w:val="1"/>
      <w:numFmt w:val="decimal"/>
      <w:lvlText w:val="%9."/>
      <w:lvlJc w:val="left"/>
      <w:pPr>
        <w:tabs>
          <w:tab w:val="num" w:pos="6480"/>
        </w:tabs>
        <w:ind w:left="6480" w:hanging="360"/>
      </w:pPr>
    </w:lvl>
  </w:abstractNum>
  <w:abstractNum w:abstractNumId="13" w15:restartNumberingAfterBreak="0">
    <w:nsid w:val="7C243BC9"/>
    <w:multiLevelType w:val="hybridMultilevel"/>
    <w:tmpl w:val="8C88B910"/>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7"/>
  </w:num>
  <w:num w:numId="5">
    <w:abstractNumId w:val="8"/>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13"/>
  </w:num>
  <w:num w:numId="9">
    <w:abstractNumId w:val="3"/>
  </w:num>
  <w:num w:numId="10">
    <w:abstractNumId w:val="9"/>
  </w:num>
  <w:num w:numId="11">
    <w:abstractNumId w:val="0"/>
  </w:num>
  <w:num w:numId="12">
    <w:abstractNumId w:val="12"/>
  </w:num>
  <w:num w:numId="13">
    <w:abstractNumId w:val="1"/>
  </w:num>
  <w:num w:numId="14">
    <w:abstractNumId w:val="5"/>
  </w:num>
  <w:num w:numId="15">
    <w:abstractNumId w:val="4"/>
  </w:num>
  <w:num w:numId="16">
    <w:abstractNumId w:val="6"/>
  </w:num>
  <w:num w:numId="1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FCA"/>
    <w:rsid w:val="00014DA8"/>
    <w:rsid w:val="000158A2"/>
    <w:rsid w:val="00015BB6"/>
    <w:rsid w:val="000250E9"/>
    <w:rsid w:val="000325DD"/>
    <w:rsid w:val="00050042"/>
    <w:rsid w:val="00066893"/>
    <w:rsid w:val="0008033B"/>
    <w:rsid w:val="00087A91"/>
    <w:rsid w:val="00093237"/>
    <w:rsid w:val="000A1A76"/>
    <w:rsid w:val="000B4D85"/>
    <w:rsid w:val="000C0338"/>
    <w:rsid w:val="000D052C"/>
    <w:rsid w:val="000D25B0"/>
    <w:rsid w:val="000F2CD1"/>
    <w:rsid w:val="00103691"/>
    <w:rsid w:val="00146DA6"/>
    <w:rsid w:val="00163FCD"/>
    <w:rsid w:val="00173D5B"/>
    <w:rsid w:val="001769F7"/>
    <w:rsid w:val="00176C87"/>
    <w:rsid w:val="001850E1"/>
    <w:rsid w:val="001A1114"/>
    <w:rsid w:val="001A799F"/>
    <w:rsid w:val="001B4A1F"/>
    <w:rsid w:val="001B5360"/>
    <w:rsid w:val="001B7E4E"/>
    <w:rsid w:val="001C5329"/>
    <w:rsid w:val="001C5E1B"/>
    <w:rsid w:val="001E7036"/>
    <w:rsid w:val="001F29F3"/>
    <w:rsid w:val="00204BEA"/>
    <w:rsid w:val="002347A9"/>
    <w:rsid w:val="00236F7E"/>
    <w:rsid w:val="00243B1C"/>
    <w:rsid w:val="002478F0"/>
    <w:rsid w:val="0025284F"/>
    <w:rsid w:val="00257BA5"/>
    <w:rsid w:val="00261BDD"/>
    <w:rsid w:val="002628B9"/>
    <w:rsid w:val="002632A8"/>
    <w:rsid w:val="002649F5"/>
    <w:rsid w:val="00273600"/>
    <w:rsid w:val="00276D71"/>
    <w:rsid w:val="00281268"/>
    <w:rsid w:val="00284E79"/>
    <w:rsid w:val="002957E1"/>
    <w:rsid w:val="002B44DE"/>
    <w:rsid w:val="002E1D14"/>
    <w:rsid w:val="002F4D32"/>
    <w:rsid w:val="003042DF"/>
    <w:rsid w:val="0032511A"/>
    <w:rsid w:val="003273FD"/>
    <w:rsid w:val="003300CA"/>
    <w:rsid w:val="0033204F"/>
    <w:rsid w:val="00346F46"/>
    <w:rsid w:val="00353C80"/>
    <w:rsid w:val="00365054"/>
    <w:rsid w:val="0037244E"/>
    <w:rsid w:val="003D34C7"/>
    <w:rsid w:val="00407291"/>
    <w:rsid w:val="0040780E"/>
    <w:rsid w:val="004116E9"/>
    <w:rsid w:val="004130ED"/>
    <w:rsid w:val="004131E4"/>
    <w:rsid w:val="0041491D"/>
    <w:rsid w:val="00416111"/>
    <w:rsid w:val="0042298E"/>
    <w:rsid w:val="0042396B"/>
    <w:rsid w:val="00424F9E"/>
    <w:rsid w:val="004476C2"/>
    <w:rsid w:val="004601CE"/>
    <w:rsid w:val="00464546"/>
    <w:rsid w:val="00466386"/>
    <w:rsid w:val="00492B97"/>
    <w:rsid w:val="004C3F24"/>
    <w:rsid w:val="004D3E4B"/>
    <w:rsid w:val="004E7F60"/>
    <w:rsid w:val="004F3221"/>
    <w:rsid w:val="004F4BCF"/>
    <w:rsid w:val="00503704"/>
    <w:rsid w:val="00512599"/>
    <w:rsid w:val="00530CD4"/>
    <w:rsid w:val="00530E95"/>
    <w:rsid w:val="00546B74"/>
    <w:rsid w:val="00560E02"/>
    <w:rsid w:val="00573409"/>
    <w:rsid w:val="005817AA"/>
    <w:rsid w:val="00591F75"/>
    <w:rsid w:val="005938FC"/>
    <w:rsid w:val="005A036D"/>
    <w:rsid w:val="005B2DC8"/>
    <w:rsid w:val="005E325D"/>
    <w:rsid w:val="005E6D20"/>
    <w:rsid w:val="00603B7C"/>
    <w:rsid w:val="0060705F"/>
    <w:rsid w:val="00643562"/>
    <w:rsid w:val="00657023"/>
    <w:rsid w:val="0067295F"/>
    <w:rsid w:val="00686564"/>
    <w:rsid w:val="00692DCD"/>
    <w:rsid w:val="00692F2E"/>
    <w:rsid w:val="006A7A4A"/>
    <w:rsid w:val="006B6110"/>
    <w:rsid w:val="006C0C0C"/>
    <w:rsid w:val="006D2D41"/>
    <w:rsid w:val="006E4B0F"/>
    <w:rsid w:val="006F706C"/>
    <w:rsid w:val="007274C2"/>
    <w:rsid w:val="007571C7"/>
    <w:rsid w:val="0075744D"/>
    <w:rsid w:val="00761FCA"/>
    <w:rsid w:val="00766C7B"/>
    <w:rsid w:val="00774CD7"/>
    <w:rsid w:val="00775656"/>
    <w:rsid w:val="00787C85"/>
    <w:rsid w:val="007947F2"/>
    <w:rsid w:val="00796E2C"/>
    <w:rsid w:val="007A4907"/>
    <w:rsid w:val="007A5B95"/>
    <w:rsid w:val="007C502E"/>
    <w:rsid w:val="007E65A5"/>
    <w:rsid w:val="007E672C"/>
    <w:rsid w:val="007F7644"/>
    <w:rsid w:val="00800787"/>
    <w:rsid w:val="008167AE"/>
    <w:rsid w:val="0084122E"/>
    <w:rsid w:val="008462DC"/>
    <w:rsid w:val="00847F7B"/>
    <w:rsid w:val="00854A2E"/>
    <w:rsid w:val="00863354"/>
    <w:rsid w:val="0087512D"/>
    <w:rsid w:val="0088300B"/>
    <w:rsid w:val="008A2B67"/>
    <w:rsid w:val="008A3188"/>
    <w:rsid w:val="008B0975"/>
    <w:rsid w:val="008D7AAF"/>
    <w:rsid w:val="008E0319"/>
    <w:rsid w:val="008E1862"/>
    <w:rsid w:val="008F152B"/>
    <w:rsid w:val="00910CEE"/>
    <w:rsid w:val="00912797"/>
    <w:rsid w:val="00925727"/>
    <w:rsid w:val="00925D53"/>
    <w:rsid w:val="00944C5C"/>
    <w:rsid w:val="0095004A"/>
    <w:rsid w:val="00965DE5"/>
    <w:rsid w:val="009669CE"/>
    <w:rsid w:val="00966A59"/>
    <w:rsid w:val="00967FC8"/>
    <w:rsid w:val="009765B6"/>
    <w:rsid w:val="009A0235"/>
    <w:rsid w:val="009C0CF6"/>
    <w:rsid w:val="009E4AAB"/>
    <w:rsid w:val="009F5EFC"/>
    <w:rsid w:val="00A14934"/>
    <w:rsid w:val="00A15B91"/>
    <w:rsid w:val="00A23D82"/>
    <w:rsid w:val="00A31131"/>
    <w:rsid w:val="00A36580"/>
    <w:rsid w:val="00A40C12"/>
    <w:rsid w:val="00A4279D"/>
    <w:rsid w:val="00A6067C"/>
    <w:rsid w:val="00A627B5"/>
    <w:rsid w:val="00A64B50"/>
    <w:rsid w:val="00A66177"/>
    <w:rsid w:val="00A7100B"/>
    <w:rsid w:val="00A84055"/>
    <w:rsid w:val="00AA3ECB"/>
    <w:rsid w:val="00AC27EC"/>
    <w:rsid w:val="00AD3001"/>
    <w:rsid w:val="00AE3680"/>
    <w:rsid w:val="00AE6562"/>
    <w:rsid w:val="00B018D1"/>
    <w:rsid w:val="00B02061"/>
    <w:rsid w:val="00B06673"/>
    <w:rsid w:val="00B11141"/>
    <w:rsid w:val="00B12E3C"/>
    <w:rsid w:val="00B212FA"/>
    <w:rsid w:val="00B35BBD"/>
    <w:rsid w:val="00B607FB"/>
    <w:rsid w:val="00B73B0A"/>
    <w:rsid w:val="00B83FDC"/>
    <w:rsid w:val="00BE05F1"/>
    <w:rsid w:val="00BF298B"/>
    <w:rsid w:val="00BF3290"/>
    <w:rsid w:val="00C069C5"/>
    <w:rsid w:val="00C10142"/>
    <w:rsid w:val="00C1108C"/>
    <w:rsid w:val="00C223B3"/>
    <w:rsid w:val="00C25F0C"/>
    <w:rsid w:val="00C429F1"/>
    <w:rsid w:val="00C474EE"/>
    <w:rsid w:val="00C53A68"/>
    <w:rsid w:val="00C66239"/>
    <w:rsid w:val="00C7304B"/>
    <w:rsid w:val="00C84044"/>
    <w:rsid w:val="00C973B4"/>
    <w:rsid w:val="00C97AF2"/>
    <w:rsid w:val="00CA1E52"/>
    <w:rsid w:val="00CA3624"/>
    <w:rsid w:val="00CA69BC"/>
    <w:rsid w:val="00CD5732"/>
    <w:rsid w:val="00CD732C"/>
    <w:rsid w:val="00CF3E17"/>
    <w:rsid w:val="00D107AA"/>
    <w:rsid w:val="00D14829"/>
    <w:rsid w:val="00D31689"/>
    <w:rsid w:val="00D372CF"/>
    <w:rsid w:val="00D41702"/>
    <w:rsid w:val="00D4219B"/>
    <w:rsid w:val="00D46F1D"/>
    <w:rsid w:val="00D5790F"/>
    <w:rsid w:val="00D6008A"/>
    <w:rsid w:val="00D63321"/>
    <w:rsid w:val="00D65280"/>
    <w:rsid w:val="00D65675"/>
    <w:rsid w:val="00D67DF7"/>
    <w:rsid w:val="00D71E56"/>
    <w:rsid w:val="00D86A32"/>
    <w:rsid w:val="00D9406D"/>
    <w:rsid w:val="00D9422A"/>
    <w:rsid w:val="00DB0017"/>
    <w:rsid w:val="00DD5AA9"/>
    <w:rsid w:val="00DE20A5"/>
    <w:rsid w:val="00DE51F5"/>
    <w:rsid w:val="00DF3044"/>
    <w:rsid w:val="00E027CB"/>
    <w:rsid w:val="00E15D50"/>
    <w:rsid w:val="00E20721"/>
    <w:rsid w:val="00E2303E"/>
    <w:rsid w:val="00E3319F"/>
    <w:rsid w:val="00E36E03"/>
    <w:rsid w:val="00E44983"/>
    <w:rsid w:val="00EA707B"/>
    <w:rsid w:val="00EC0892"/>
    <w:rsid w:val="00ED7D5D"/>
    <w:rsid w:val="00F00B8C"/>
    <w:rsid w:val="00F529D7"/>
    <w:rsid w:val="00F53CFF"/>
    <w:rsid w:val="00F72C94"/>
    <w:rsid w:val="00FA04A8"/>
    <w:rsid w:val="00FA7946"/>
    <w:rsid w:val="00FB443E"/>
    <w:rsid w:val="00FE0409"/>
    <w:rsid w:val="00FE0777"/>
    <w:rsid w:val="00FE0ECC"/>
    <w:rsid w:val="00FE27C2"/>
    <w:rsid w:val="00FE51B3"/>
    <w:rsid w:val="00FE5B9F"/>
    <w:rsid w:val="00FF7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C2C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3FDC"/>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3"/>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204BEA"/>
    <w:tblPr>
      <w:tblStyleRowBandSize w:val="1"/>
      <w:tblStyleColBandSize w:val="1"/>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Borders>
        <w:top w:val="single" w:sz="8" w:space="0" w:color="5BBEB4" w:themeColor="accent1"/>
        <w:left w:val="single" w:sz="8" w:space="0" w:color="5BBEB4" w:themeColor="accent1"/>
        <w:bottom w:val="single" w:sz="8" w:space="0" w:color="5BBEB4" w:themeColor="accent1"/>
        <w:right w:val="single" w:sz="8" w:space="0" w:color="5BBEB4" w:themeColor="accent1"/>
      </w:tblBorders>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 w:type="paragraph" w:styleId="CommentSubject">
    <w:name w:val="annotation subject"/>
    <w:basedOn w:val="CommentText"/>
    <w:next w:val="CommentText"/>
    <w:link w:val="CommentSubjectChar"/>
    <w:uiPriority w:val="99"/>
    <w:semiHidden/>
    <w:unhideWhenUsed/>
    <w:rsid w:val="006E4B0F"/>
    <w:rPr>
      <w:b/>
      <w:bCs/>
    </w:rPr>
  </w:style>
  <w:style w:type="character" w:customStyle="1" w:styleId="CommentSubjectChar">
    <w:name w:val="Comment Subject Char"/>
    <w:basedOn w:val="CommentTextChar"/>
    <w:link w:val="CommentSubject"/>
    <w:uiPriority w:val="99"/>
    <w:semiHidden/>
    <w:rsid w:val="006E4B0F"/>
    <w:rPr>
      <w:rFonts w:ascii="Calibri Light" w:eastAsiaTheme="minorEastAsia" w:hAnsi="Calibri Light"/>
      <w:b/>
      <w:bCs/>
      <w:sz w:val="20"/>
      <w:szCs w:val="20"/>
    </w:rPr>
  </w:style>
  <w:style w:type="character" w:customStyle="1" w:styleId="NoSpacingChar">
    <w:name w:val="No Spacing Char"/>
    <w:basedOn w:val="DefaultParagraphFont"/>
    <w:link w:val="NoSpacing"/>
    <w:uiPriority w:val="1"/>
    <w:locked/>
    <w:rsid w:val="00573409"/>
    <w:rPr>
      <w:sz w:val="20"/>
      <w:szCs w:val="20"/>
    </w:rPr>
  </w:style>
  <w:style w:type="paragraph" w:styleId="NoSpacing">
    <w:name w:val="No Spacing"/>
    <w:basedOn w:val="Normal"/>
    <w:link w:val="NoSpacingChar"/>
    <w:uiPriority w:val="1"/>
    <w:qFormat/>
    <w:rsid w:val="00573409"/>
    <w:pPr>
      <w:spacing w:after="0"/>
    </w:pPr>
    <w:rPr>
      <w:rFonts w:asciiTheme="minorHAnsi" w:eastAsiaTheme="minorHAnsi" w:hAnsiTheme="minorHAnsi"/>
      <w:sz w:val="20"/>
      <w:szCs w:val="20"/>
    </w:rPr>
  </w:style>
  <w:style w:type="character" w:styleId="Strong">
    <w:name w:val="Strong"/>
    <w:basedOn w:val="DefaultParagraphFont"/>
    <w:uiPriority w:val="22"/>
    <w:qFormat/>
    <w:rsid w:val="00087A91"/>
    <w:rPr>
      <w:b/>
      <w:bCs/>
    </w:rPr>
  </w:style>
  <w:style w:type="paragraph" w:styleId="NormalWeb">
    <w:name w:val="Normal (Web)"/>
    <w:basedOn w:val="Normal"/>
    <w:uiPriority w:val="99"/>
    <w:semiHidden/>
    <w:unhideWhenUsed/>
    <w:rsid w:val="008D7AAF"/>
    <w:pPr>
      <w:spacing w:before="100" w:beforeAutospacing="1" w:after="100" w:afterAutospacing="1"/>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576769">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547643638">
      <w:bodyDiv w:val="1"/>
      <w:marLeft w:val="0"/>
      <w:marRight w:val="0"/>
      <w:marTop w:val="0"/>
      <w:marBottom w:val="0"/>
      <w:divBdr>
        <w:top w:val="none" w:sz="0" w:space="0" w:color="auto"/>
        <w:left w:val="none" w:sz="0" w:space="0" w:color="auto"/>
        <w:bottom w:val="none" w:sz="0" w:space="0" w:color="auto"/>
        <w:right w:val="none" w:sz="0" w:space="0" w:color="auto"/>
      </w:divBdr>
    </w:div>
    <w:div w:id="668024469">
      <w:bodyDiv w:val="1"/>
      <w:marLeft w:val="0"/>
      <w:marRight w:val="0"/>
      <w:marTop w:val="0"/>
      <w:marBottom w:val="0"/>
      <w:divBdr>
        <w:top w:val="none" w:sz="0" w:space="0" w:color="auto"/>
        <w:left w:val="none" w:sz="0" w:space="0" w:color="auto"/>
        <w:bottom w:val="none" w:sz="0" w:space="0" w:color="auto"/>
        <w:right w:val="none" w:sz="0" w:space="0" w:color="auto"/>
      </w:divBdr>
    </w:div>
    <w:div w:id="809516212">
      <w:bodyDiv w:val="1"/>
      <w:marLeft w:val="0"/>
      <w:marRight w:val="0"/>
      <w:marTop w:val="0"/>
      <w:marBottom w:val="0"/>
      <w:divBdr>
        <w:top w:val="none" w:sz="0" w:space="0" w:color="auto"/>
        <w:left w:val="none" w:sz="0" w:space="0" w:color="auto"/>
        <w:bottom w:val="none" w:sz="0" w:space="0" w:color="auto"/>
        <w:right w:val="none" w:sz="0" w:space="0" w:color="auto"/>
      </w:divBdr>
    </w:div>
    <w:div w:id="814837271">
      <w:bodyDiv w:val="1"/>
      <w:marLeft w:val="0"/>
      <w:marRight w:val="0"/>
      <w:marTop w:val="0"/>
      <w:marBottom w:val="0"/>
      <w:divBdr>
        <w:top w:val="none" w:sz="0" w:space="0" w:color="auto"/>
        <w:left w:val="none" w:sz="0" w:space="0" w:color="auto"/>
        <w:bottom w:val="none" w:sz="0" w:space="0" w:color="auto"/>
        <w:right w:val="none" w:sz="0" w:space="0" w:color="auto"/>
      </w:divBdr>
    </w:div>
    <w:div w:id="823400800">
      <w:bodyDiv w:val="1"/>
      <w:marLeft w:val="0"/>
      <w:marRight w:val="0"/>
      <w:marTop w:val="0"/>
      <w:marBottom w:val="0"/>
      <w:divBdr>
        <w:top w:val="none" w:sz="0" w:space="0" w:color="auto"/>
        <w:left w:val="none" w:sz="0" w:space="0" w:color="auto"/>
        <w:bottom w:val="none" w:sz="0" w:space="0" w:color="auto"/>
        <w:right w:val="none" w:sz="0" w:space="0" w:color="auto"/>
      </w:divBdr>
    </w:div>
    <w:div w:id="917518677">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396705275">
      <w:bodyDiv w:val="1"/>
      <w:marLeft w:val="0"/>
      <w:marRight w:val="0"/>
      <w:marTop w:val="0"/>
      <w:marBottom w:val="0"/>
      <w:divBdr>
        <w:top w:val="none" w:sz="0" w:space="0" w:color="auto"/>
        <w:left w:val="none" w:sz="0" w:space="0" w:color="auto"/>
        <w:bottom w:val="none" w:sz="0" w:space="0" w:color="auto"/>
        <w:right w:val="none" w:sz="0" w:space="0" w:color="auto"/>
      </w:divBdr>
    </w:div>
    <w:div w:id="1495687178">
      <w:bodyDiv w:val="1"/>
      <w:marLeft w:val="0"/>
      <w:marRight w:val="0"/>
      <w:marTop w:val="0"/>
      <w:marBottom w:val="0"/>
      <w:divBdr>
        <w:top w:val="none" w:sz="0" w:space="0" w:color="auto"/>
        <w:left w:val="none" w:sz="0" w:space="0" w:color="auto"/>
        <w:bottom w:val="none" w:sz="0" w:space="0" w:color="auto"/>
        <w:right w:val="none" w:sz="0" w:space="0" w:color="auto"/>
      </w:divBdr>
      <w:divsChild>
        <w:div w:id="1562713112">
          <w:marLeft w:val="0"/>
          <w:marRight w:val="0"/>
          <w:marTop w:val="0"/>
          <w:marBottom w:val="0"/>
          <w:divBdr>
            <w:top w:val="single" w:sz="24" w:space="0" w:color="5BBFB4"/>
            <w:left w:val="single" w:sz="24" w:space="0" w:color="5BBFB4"/>
            <w:bottom w:val="single" w:sz="24" w:space="0" w:color="5BBFB4"/>
            <w:right w:val="single" w:sz="24" w:space="0" w:color="5BBFB4"/>
          </w:divBdr>
        </w:div>
      </w:divsChild>
    </w:div>
    <w:div w:id="19326668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ho.int/tb/post2015_strategy/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tb/publications/implementing_TB_diagnostics/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ho.int/tb/publications/labindicators/en/" TargetMode="External"/><Relationship Id="rId4" Type="http://schemas.openxmlformats.org/officeDocument/2006/relationships/settings" Target="settings.xml"/><Relationship Id="rId9" Type="http://schemas.openxmlformats.org/officeDocument/2006/relationships/hyperlink" Target="http://www.who.int/tb" TargetMode="External"/><Relationship Id="rId14" Type="http://schemas.openxmlformats.org/officeDocument/2006/relationships/header" Target="header2.xm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16C024DE-FC20-F24A-BF29-B6E0F3F72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Pages>
  <Words>1772</Words>
  <Characters>10107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74</cp:revision>
  <cp:lastPrinted>2017-02-13T12:00:00Z</cp:lastPrinted>
  <dcterms:created xsi:type="dcterms:W3CDTF">2017-11-06T11:25:00Z</dcterms:created>
  <dcterms:modified xsi:type="dcterms:W3CDTF">2018-03-06T06:05:00Z</dcterms:modified>
</cp:coreProperties>
</file>