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457E18" w14:textId="77777777" w:rsidR="00F53CFF" w:rsidRDefault="00F53CFF" w:rsidP="00F53CFF">
      <w:r w:rsidRPr="00F53C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3C2058" wp14:editId="5DB1B186">
                <wp:simplePos x="0" y="0"/>
                <wp:positionH relativeFrom="column">
                  <wp:posOffset>-974090</wp:posOffset>
                </wp:positionH>
                <wp:positionV relativeFrom="margin">
                  <wp:posOffset>3803650</wp:posOffset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0DAFEB1" id="Rectangle 1" o:spid="_x0000_s1026" style="position:absolute;margin-left:-76.7pt;margin-top:299.5pt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" fillcolor="#dc1f26" stroked="f" strokeweight="1pt">
                <w10:wrap type="through" anchory="margin"/>
              </v:rect>
            </w:pict>
          </mc:Fallback>
        </mc:AlternateContent>
      </w:r>
    </w:p>
    <w:p w14:paraId="7D034C69" w14:textId="77777777" w:rsidR="00F53CFF" w:rsidRDefault="00F53CFF"/>
    <w:p w14:paraId="0297555B" w14:textId="77777777" w:rsidR="00F53CFF" w:rsidRDefault="00F53CFF" w:rsidP="00F53CF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F44E8E" wp14:editId="2B764E24">
                <wp:simplePos x="0" y="0"/>
                <wp:positionH relativeFrom="column">
                  <wp:posOffset>1844040</wp:posOffset>
                </wp:positionH>
                <wp:positionV relativeFrom="paragraph">
                  <wp:posOffset>3284855</wp:posOffset>
                </wp:positionV>
                <wp:extent cx="4114800" cy="911225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911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18B019" w14:textId="77777777" w:rsidR="00F53CFF" w:rsidRDefault="00D26F3E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6"/>
                                <w:szCs w:val="56"/>
                              </w:rPr>
                              <w:t>QUESTION BANK</w:t>
                            </w:r>
                            <w:r w:rsidR="00D763B6">
                              <w:rPr>
                                <w:rFonts w:ascii="Trebuchet MS" w:hAnsi="Trebuchet MS"/>
                                <w:b/>
                                <w:i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14:paraId="34287C8F" w14:textId="77777777" w:rsidR="00D763B6" w:rsidRPr="00F53CFF" w:rsidRDefault="00D763B6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6"/>
                                <w:szCs w:val="56"/>
                              </w:rPr>
                              <w:t>TEXT</w:t>
                            </w:r>
                          </w:p>
                          <w:p w14:paraId="103F4CC0" w14:textId="77777777" w:rsidR="00D763B6" w:rsidRDefault="00D763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F44E8E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45.2pt;margin-top:258.65pt;width:324pt;height:71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" filled="f" stroked="f">
                <v:textbox>
                  <w:txbxContent>
                    <w:p w14:paraId="1E18B019" w14:textId="77777777" w:rsidR="00F53CFF" w:rsidRDefault="00D26F3E">
                      <w:pPr>
                        <w:rPr>
                          <w:rFonts w:ascii="Trebuchet MS" w:hAnsi="Trebuchet MS"/>
                          <w:b/>
                          <w:i/>
                          <w:sz w:val="56"/>
                          <w:szCs w:val="56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6"/>
                          <w:szCs w:val="56"/>
                        </w:rPr>
                        <w:t>QUESTION BANK</w:t>
                      </w:r>
                      <w:r w:rsidR="00D763B6">
                        <w:rPr>
                          <w:rFonts w:ascii="Trebuchet MS" w:hAnsi="Trebuchet MS"/>
                          <w:b/>
                          <w:i/>
                          <w:sz w:val="56"/>
                          <w:szCs w:val="56"/>
                        </w:rPr>
                        <w:t xml:space="preserve"> </w:t>
                      </w:r>
                    </w:p>
                    <w:p w14:paraId="34287C8F" w14:textId="77777777" w:rsidR="00D763B6" w:rsidRPr="00F53CFF" w:rsidRDefault="00D763B6">
                      <w:pPr>
                        <w:rPr>
                          <w:rFonts w:ascii="Trebuchet MS" w:hAnsi="Trebuchet MS"/>
                          <w:b/>
                          <w:i/>
                          <w:sz w:val="56"/>
                          <w:szCs w:val="56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6"/>
                          <w:szCs w:val="56"/>
                        </w:rPr>
                        <w:t>TEXT</w:t>
                      </w:r>
                    </w:p>
                    <w:p w14:paraId="103F4CC0" w14:textId="77777777" w:rsidR="00D763B6" w:rsidRDefault="00D763B6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A08986" wp14:editId="4DC8E0B3">
                <wp:simplePos x="0" y="0"/>
                <wp:positionH relativeFrom="column">
                  <wp:posOffset>1918970</wp:posOffset>
                </wp:positionH>
                <wp:positionV relativeFrom="paragraph">
                  <wp:posOffset>4312285</wp:posOffset>
                </wp:positionV>
                <wp:extent cx="4267200" cy="457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496C1" w14:textId="77777777" w:rsidR="00F53CFF" w:rsidRPr="00F53CFF" w:rsidRDefault="00D26F3E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Pre &amp; Post Assessments</w:t>
                            </w:r>
                          </w:p>
                          <w:p w14:paraId="72583B7C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A08986" id="Text Box 3" o:spid="_x0000_s1027" type="#_x0000_t202" style="position:absolute;margin-left:151.1pt;margin-top:339.55pt;width:336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" filled="f" stroked="f">
                <v:textbox>
                  <w:txbxContent>
                    <w:p w14:paraId="504496C1" w14:textId="77777777" w:rsidR="00F53CFF" w:rsidRPr="00F53CFF" w:rsidRDefault="00D26F3E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Pre &amp; Post Assessments</w:t>
                      </w:r>
                    </w:p>
                    <w:p w14:paraId="72583B7C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</w:p>
    <w:p w14:paraId="02B22542" w14:textId="77777777" w:rsidR="00F53CFF" w:rsidRDefault="00F53CFF">
      <w:pPr>
        <w:spacing w:after="0"/>
      </w:pPr>
    </w:p>
    <w:bookmarkStart w:id="0" w:name="_Toc464640554"/>
    <w:bookmarkStart w:id="1" w:name="OLE_LINK1"/>
    <w:bookmarkStart w:id="2" w:name="OLE_LINK2"/>
    <w:p w14:paraId="074BF401" w14:textId="77777777" w:rsidR="005817AA" w:rsidRDefault="00F53CFF" w:rsidP="007F6E3A">
      <w:pPr>
        <w:outlineLvl w:val="0"/>
        <w:rPr>
          <w:rFonts w:ascii="Trebuchet MS" w:hAnsi="Trebuchet MS"/>
          <w:b/>
          <w:color w:val="000000" w:themeColor="text1"/>
          <w:sz w:val="52"/>
          <w:szCs w:val="52"/>
        </w:rPr>
      </w:pPr>
      <w:r w:rsidRPr="00F53CFF">
        <w:rPr>
          <w:rFonts w:ascii="Trebuchet MS" w:hAnsi="Trebuchet MS"/>
          <w:b/>
          <w:noProof/>
          <w:color w:val="000000" w:themeColor="text1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611928" wp14:editId="5E0EDD1C">
                <wp:simplePos x="0" y="0"/>
                <wp:positionH relativeFrom="column">
                  <wp:posOffset>-914400</wp:posOffset>
                </wp:positionH>
                <wp:positionV relativeFrom="paragraph">
                  <wp:posOffset>2540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4D5C8" id="Rectangle 1" o:spid="_x0000_s1026" style="position:absolute;margin-left:-1in;margin-top:.2pt;width:34.9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" fillcolor="#dc1f26" stroked="f" strokeweight="1pt">
                <w10:wrap type="through"/>
              </v:rect>
            </w:pict>
          </mc:Fallback>
        </mc:AlternateContent>
      </w:r>
      <w:bookmarkEnd w:id="0"/>
      <w:r w:rsidR="00D26F3E">
        <w:rPr>
          <w:rFonts w:ascii="Trebuchet MS" w:hAnsi="Trebuchet MS"/>
          <w:b/>
          <w:color w:val="000000" w:themeColor="text1"/>
          <w:sz w:val="52"/>
          <w:szCs w:val="52"/>
        </w:rPr>
        <w:t>PRE &amp; POST ASSESSMENTS</w:t>
      </w:r>
    </w:p>
    <w:p w14:paraId="6762726F" w14:textId="1311A704" w:rsidR="00855389" w:rsidRDefault="00855389" w:rsidP="00855389">
      <w:pPr>
        <w:pStyle w:val="Content"/>
      </w:pPr>
      <w:r>
        <w:t xml:space="preserve">The following is an example of a pre &amp; post assessment covering all eight of the programmatic modules. If the facilitator is not </w:t>
      </w:r>
      <w:r w:rsidR="008D451A">
        <w:t xml:space="preserve">providing </w:t>
      </w:r>
      <w:r>
        <w:t xml:space="preserve">training </w:t>
      </w:r>
      <w:r w:rsidR="003D5597">
        <w:t xml:space="preserve">on </w:t>
      </w:r>
      <w:r>
        <w:t xml:space="preserve">all the modules, the example can be </w:t>
      </w:r>
      <w:r w:rsidR="008D451A">
        <w:t>customized</w:t>
      </w:r>
      <w:r>
        <w:t xml:space="preserve"> to include more questions from the modules that </w:t>
      </w:r>
      <w:r w:rsidR="008D451A">
        <w:t>form part of the training</w:t>
      </w:r>
      <w:r>
        <w:t>.</w:t>
      </w:r>
      <w:r w:rsidR="000931A6">
        <w:t xml:space="preserve"> Ideally the pre &amp; post assessments should </w:t>
      </w:r>
      <w:r w:rsidR="008D451A">
        <w:t xml:space="preserve">consist of </w:t>
      </w:r>
      <w:r w:rsidR="003D5597">
        <w:t xml:space="preserve">10 - </w:t>
      </w:r>
      <w:r w:rsidR="008D451A">
        <w:t xml:space="preserve">20 questions. </w:t>
      </w:r>
      <w:r w:rsidR="000931A6">
        <w:t xml:space="preserve">A list of questions (and answers) for all the programmatic modules is provided at the end of this document. </w:t>
      </w:r>
      <w:r>
        <w:t xml:space="preserve">   </w:t>
      </w:r>
    </w:p>
    <w:p w14:paraId="4908ED55" w14:textId="77777777" w:rsidR="00E4198D" w:rsidRPr="00FA5AC5" w:rsidRDefault="00E4198D" w:rsidP="00855389">
      <w:pPr>
        <w:pStyle w:val="Content"/>
      </w:pPr>
    </w:p>
    <w:bookmarkEnd w:id="1"/>
    <w:bookmarkEnd w:id="2"/>
    <w:p w14:paraId="07DC761F" w14:textId="77777777" w:rsidR="00FA5AC5" w:rsidRPr="000616D2" w:rsidRDefault="00D26F3E" w:rsidP="007F6E3A">
      <w:pPr>
        <w:pStyle w:val="GLISubHeader"/>
        <w:outlineLvl w:val="0"/>
      </w:pPr>
      <w:r>
        <w:t>EXAMPLE</w:t>
      </w:r>
    </w:p>
    <w:p w14:paraId="2FAC321D" w14:textId="77777777" w:rsidR="00D26F3E" w:rsidRDefault="00D26F3E" w:rsidP="00FA5AC5">
      <w:pPr>
        <w:pStyle w:val="Conten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21"/>
        <w:gridCol w:w="1489"/>
      </w:tblGrid>
      <w:tr w:rsidR="00D50571" w:rsidRPr="00D50571" w14:paraId="1BC6B367" w14:textId="77777777" w:rsidTr="00D50571">
        <w:tc>
          <w:tcPr>
            <w:tcW w:w="7521" w:type="dxa"/>
            <w:shd w:val="clear" w:color="auto" w:fill="ADDACA" w:themeFill="accent3"/>
          </w:tcPr>
          <w:p w14:paraId="4063E853" w14:textId="1BF1B8A9" w:rsidR="00D50571" w:rsidRPr="00D50571" w:rsidRDefault="00D50571" w:rsidP="00D50571">
            <w:pPr>
              <w:pStyle w:val="Content"/>
              <w:rPr>
                <w:b/>
                <w:color w:val="FEFEFE" w:themeColor="background1"/>
                <w:sz w:val="24"/>
              </w:rPr>
            </w:pPr>
            <w:r w:rsidRPr="00D50571">
              <w:rPr>
                <w:b/>
                <w:color w:val="FEFEFE" w:themeColor="background1"/>
                <w:sz w:val="24"/>
              </w:rPr>
              <w:t>Question</w:t>
            </w:r>
          </w:p>
        </w:tc>
        <w:tc>
          <w:tcPr>
            <w:tcW w:w="1489" w:type="dxa"/>
            <w:shd w:val="clear" w:color="auto" w:fill="ADDACA" w:themeFill="accent3"/>
          </w:tcPr>
          <w:p w14:paraId="53D48A33" w14:textId="2345E996" w:rsidR="00D50571" w:rsidRPr="00D50571" w:rsidRDefault="00D50571" w:rsidP="00C64741">
            <w:pPr>
              <w:pStyle w:val="Content"/>
              <w:jc w:val="center"/>
              <w:rPr>
                <w:b/>
                <w:color w:val="FEFEFE" w:themeColor="background1"/>
                <w:sz w:val="24"/>
              </w:rPr>
            </w:pPr>
            <w:r w:rsidRPr="00D50571">
              <w:rPr>
                <w:b/>
                <w:color w:val="FEFEFE" w:themeColor="background1"/>
                <w:sz w:val="24"/>
              </w:rPr>
              <w:t>Score</w:t>
            </w:r>
          </w:p>
        </w:tc>
      </w:tr>
      <w:tr w:rsidR="00D50571" w14:paraId="5745416B" w14:textId="77777777" w:rsidTr="00D50571">
        <w:tc>
          <w:tcPr>
            <w:tcW w:w="7521" w:type="dxa"/>
          </w:tcPr>
          <w:p w14:paraId="66FD9938" w14:textId="1321BE6F" w:rsidR="00D50571" w:rsidRPr="004E4EA3" w:rsidRDefault="00D50571" w:rsidP="00C64EAD">
            <w:pPr>
              <w:pStyle w:val="ListParagraph"/>
              <w:numPr>
                <w:ilvl w:val="0"/>
                <w:numId w:val="43"/>
              </w:numPr>
              <w:spacing w:before="200" w:after="200" w:line="276" w:lineRule="auto"/>
              <w:rPr>
                <w:lang w:val="en-GB"/>
              </w:rPr>
            </w:pPr>
            <w:r w:rsidRPr="004E4EA3">
              <w:rPr>
                <w:lang w:val="en-GB"/>
              </w:rPr>
              <w:t xml:space="preserve">What is the basis for your specimen referral network design? </w:t>
            </w:r>
          </w:p>
        </w:tc>
        <w:tc>
          <w:tcPr>
            <w:tcW w:w="1489" w:type="dxa"/>
          </w:tcPr>
          <w:p w14:paraId="29EBD488" w14:textId="5177607B" w:rsidR="00D50571" w:rsidRDefault="00C64741" w:rsidP="00C64741">
            <w:pPr>
              <w:pStyle w:val="Content"/>
              <w:jc w:val="center"/>
            </w:pPr>
            <w:r>
              <w:t>1</w:t>
            </w:r>
          </w:p>
        </w:tc>
      </w:tr>
      <w:tr w:rsidR="00C64741" w14:paraId="5090CC6D" w14:textId="77777777" w:rsidTr="00D50571">
        <w:tc>
          <w:tcPr>
            <w:tcW w:w="7521" w:type="dxa"/>
          </w:tcPr>
          <w:p w14:paraId="48C51EC5" w14:textId="3C2267F2" w:rsidR="00C64741" w:rsidRPr="004E4EA3" w:rsidRDefault="007243BA" w:rsidP="00C64EAD">
            <w:pPr>
              <w:pStyle w:val="Header1"/>
              <w:numPr>
                <w:ilvl w:val="0"/>
                <w:numId w:val="43"/>
              </w:numPr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</w:pPr>
            <w:r w:rsidRPr="004E4EA3"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  <w:t>Countries should adopt all WHO-recommended diagnostics in their national algorithm. True or False?</w:t>
            </w:r>
          </w:p>
        </w:tc>
        <w:tc>
          <w:tcPr>
            <w:tcW w:w="1489" w:type="dxa"/>
          </w:tcPr>
          <w:p w14:paraId="4D3A4C60" w14:textId="0EFA7726" w:rsidR="00C64741" w:rsidRDefault="007243BA" w:rsidP="00C64741">
            <w:pPr>
              <w:pStyle w:val="Content"/>
              <w:jc w:val="center"/>
            </w:pPr>
            <w:r>
              <w:t>1</w:t>
            </w:r>
          </w:p>
        </w:tc>
      </w:tr>
      <w:tr w:rsidR="00C64741" w14:paraId="347A1DC4" w14:textId="77777777" w:rsidTr="00D50571">
        <w:tc>
          <w:tcPr>
            <w:tcW w:w="7521" w:type="dxa"/>
          </w:tcPr>
          <w:p w14:paraId="28420DEC" w14:textId="12A7AC99" w:rsidR="00C64741" w:rsidRPr="004E4EA3" w:rsidRDefault="00597F40" w:rsidP="00C64EAD">
            <w:pPr>
              <w:pStyle w:val="Header1"/>
              <w:numPr>
                <w:ilvl w:val="0"/>
                <w:numId w:val="43"/>
              </w:numPr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</w:pPr>
            <w:r w:rsidRPr="004E4EA3"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  <w:t>What are the key objectives for diagnostic services related to the END TB Strategy?</w:t>
            </w:r>
          </w:p>
        </w:tc>
        <w:tc>
          <w:tcPr>
            <w:tcW w:w="1489" w:type="dxa"/>
          </w:tcPr>
          <w:p w14:paraId="091CE497" w14:textId="3D1CCFD0" w:rsidR="00C64741" w:rsidRDefault="003D5597" w:rsidP="00C64741">
            <w:pPr>
              <w:pStyle w:val="Content"/>
              <w:jc w:val="center"/>
            </w:pPr>
            <w:r>
              <w:t>3</w:t>
            </w:r>
          </w:p>
        </w:tc>
      </w:tr>
      <w:tr w:rsidR="00C64741" w14:paraId="4684DDE3" w14:textId="77777777" w:rsidTr="00D50571">
        <w:tc>
          <w:tcPr>
            <w:tcW w:w="7521" w:type="dxa"/>
          </w:tcPr>
          <w:p w14:paraId="351940AC" w14:textId="36273C7F" w:rsidR="00C64741" w:rsidRPr="004E4EA3" w:rsidRDefault="003D5597" w:rsidP="00C64EAD">
            <w:pPr>
              <w:pStyle w:val="ListParagraph"/>
              <w:numPr>
                <w:ilvl w:val="0"/>
                <w:numId w:val="43"/>
              </w:numPr>
              <w:spacing w:before="200" w:after="200" w:line="276" w:lineRule="auto"/>
            </w:pPr>
            <w:r w:rsidRPr="004E4EA3">
              <w:t>Give three reasons why quality diagnostic results are important?</w:t>
            </w:r>
          </w:p>
        </w:tc>
        <w:tc>
          <w:tcPr>
            <w:tcW w:w="1489" w:type="dxa"/>
          </w:tcPr>
          <w:p w14:paraId="24D2D011" w14:textId="1A48AA15" w:rsidR="00C64741" w:rsidRDefault="003D5597" w:rsidP="00C64741">
            <w:pPr>
              <w:pStyle w:val="Content"/>
              <w:jc w:val="center"/>
            </w:pPr>
            <w:r>
              <w:t>3</w:t>
            </w:r>
          </w:p>
        </w:tc>
      </w:tr>
      <w:tr w:rsidR="00C64741" w14:paraId="637CE8B9" w14:textId="77777777" w:rsidTr="00D50571">
        <w:tc>
          <w:tcPr>
            <w:tcW w:w="7521" w:type="dxa"/>
          </w:tcPr>
          <w:p w14:paraId="66484876" w14:textId="43AD906E" w:rsidR="00C64741" w:rsidRPr="004E4EA3" w:rsidRDefault="003D5597" w:rsidP="00C64EAD">
            <w:pPr>
              <w:pStyle w:val="Header1"/>
              <w:numPr>
                <w:ilvl w:val="0"/>
                <w:numId w:val="43"/>
              </w:numPr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</w:pPr>
            <w:r w:rsidRPr="004E4EA3"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  <w:t>Name two technologies that are NOT recommended by WHO for diagnosis of active TB?</w:t>
            </w:r>
          </w:p>
        </w:tc>
        <w:tc>
          <w:tcPr>
            <w:tcW w:w="1489" w:type="dxa"/>
          </w:tcPr>
          <w:p w14:paraId="7E10BF04" w14:textId="44F63F02" w:rsidR="00C64741" w:rsidRDefault="003D5597" w:rsidP="00C64741">
            <w:pPr>
              <w:pStyle w:val="Content"/>
              <w:jc w:val="center"/>
            </w:pPr>
            <w:r>
              <w:t>2</w:t>
            </w:r>
          </w:p>
        </w:tc>
      </w:tr>
      <w:tr w:rsidR="00C64741" w14:paraId="702F6EA9" w14:textId="77777777" w:rsidTr="00D50571">
        <w:tc>
          <w:tcPr>
            <w:tcW w:w="7521" w:type="dxa"/>
          </w:tcPr>
          <w:p w14:paraId="0C747ED7" w14:textId="49728386" w:rsidR="00C64741" w:rsidRPr="004E4EA3" w:rsidRDefault="003D5597" w:rsidP="00C64EAD">
            <w:pPr>
              <w:pStyle w:val="ListParagraph"/>
              <w:numPr>
                <w:ilvl w:val="0"/>
                <w:numId w:val="43"/>
              </w:numPr>
              <w:spacing w:before="200" w:after="200" w:line="276" w:lineRule="auto"/>
              <w:rPr>
                <w:lang w:val="en-GB"/>
              </w:rPr>
            </w:pPr>
            <w:r w:rsidRPr="004E4EA3">
              <w:t>What are advantages of electronic data over paper-based data?</w:t>
            </w:r>
          </w:p>
        </w:tc>
        <w:tc>
          <w:tcPr>
            <w:tcW w:w="1489" w:type="dxa"/>
          </w:tcPr>
          <w:p w14:paraId="6C32B3FA" w14:textId="53B15265" w:rsidR="00C64741" w:rsidRDefault="003D5597" w:rsidP="00C64741">
            <w:pPr>
              <w:pStyle w:val="Content"/>
              <w:jc w:val="center"/>
            </w:pPr>
            <w:r>
              <w:t>2</w:t>
            </w:r>
          </w:p>
        </w:tc>
      </w:tr>
      <w:tr w:rsidR="00C64741" w14:paraId="5E9E73AE" w14:textId="77777777" w:rsidTr="00D50571">
        <w:tc>
          <w:tcPr>
            <w:tcW w:w="7521" w:type="dxa"/>
          </w:tcPr>
          <w:p w14:paraId="00F4DBCE" w14:textId="5DF7A3BB" w:rsidR="00C64741" w:rsidRPr="004E4EA3" w:rsidRDefault="003D5597" w:rsidP="00C64EAD">
            <w:pPr>
              <w:numPr>
                <w:ilvl w:val="0"/>
                <w:numId w:val="43"/>
              </w:numPr>
              <w:spacing w:before="200" w:after="200" w:line="276" w:lineRule="auto"/>
              <w:rPr>
                <w:rFonts w:asciiTheme="minorHAnsi" w:hAnsiTheme="minorHAnsi"/>
                <w:color w:val="7F7F7F" w:themeColor="text1" w:themeTint="80"/>
              </w:rPr>
            </w:pPr>
            <w:r w:rsidRPr="004E4EA3">
              <w:rPr>
                <w:rFonts w:asciiTheme="minorHAnsi" w:hAnsiTheme="minorHAnsi"/>
                <w:color w:val="7F7F7F" w:themeColor="text1" w:themeTint="80"/>
                <w:lang w:val="en-GB"/>
              </w:rPr>
              <w:t>What is the vision of the END TB Strategy?</w:t>
            </w:r>
          </w:p>
        </w:tc>
        <w:tc>
          <w:tcPr>
            <w:tcW w:w="1489" w:type="dxa"/>
          </w:tcPr>
          <w:p w14:paraId="4CA12F3F" w14:textId="005120E4" w:rsidR="00C64741" w:rsidRDefault="003D5597" w:rsidP="00C64741">
            <w:pPr>
              <w:pStyle w:val="Content"/>
              <w:jc w:val="center"/>
            </w:pPr>
            <w:r>
              <w:t>1</w:t>
            </w:r>
          </w:p>
        </w:tc>
      </w:tr>
      <w:tr w:rsidR="00C64741" w14:paraId="72AB0722" w14:textId="77777777" w:rsidTr="00D50571">
        <w:tc>
          <w:tcPr>
            <w:tcW w:w="7521" w:type="dxa"/>
          </w:tcPr>
          <w:p w14:paraId="0F3974FE" w14:textId="3B725309" w:rsidR="00C64741" w:rsidRPr="004E4EA3" w:rsidRDefault="00660D0F" w:rsidP="00C64EAD">
            <w:pPr>
              <w:pStyle w:val="ListParagraph"/>
              <w:numPr>
                <w:ilvl w:val="0"/>
                <w:numId w:val="43"/>
              </w:numPr>
              <w:spacing w:before="200" w:after="200" w:line="276" w:lineRule="auto"/>
            </w:pPr>
            <w:r w:rsidRPr="004E4EA3">
              <w:t>List three</w:t>
            </w:r>
            <w:r w:rsidR="003D5597" w:rsidRPr="004E4EA3">
              <w:t xml:space="preserve"> activities for developing a QA programme?</w:t>
            </w:r>
          </w:p>
        </w:tc>
        <w:tc>
          <w:tcPr>
            <w:tcW w:w="1489" w:type="dxa"/>
          </w:tcPr>
          <w:p w14:paraId="2A49F790" w14:textId="689494E5" w:rsidR="00C64741" w:rsidRDefault="00660D0F" w:rsidP="00C64741">
            <w:pPr>
              <w:pStyle w:val="Content"/>
              <w:jc w:val="center"/>
            </w:pPr>
            <w:r>
              <w:t>3</w:t>
            </w:r>
          </w:p>
        </w:tc>
      </w:tr>
      <w:tr w:rsidR="00C64741" w14:paraId="32310A96" w14:textId="77777777" w:rsidTr="00D50571">
        <w:tc>
          <w:tcPr>
            <w:tcW w:w="7521" w:type="dxa"/>
          </w:tcPr>
          <w:p w14:paraId="317A454F" w14:textId="7C998687" w:rsidR="00C64741" w:rsidRPr="004E4EA3" w:rsidRDefault="00917BE2" w:rsidP="00C64EAD">
            <w:pPr>
              <w:pStyle w:val="ListParagraph"/>
              <w:numPr>
                <w:ilvl w:val="0"/>
                <w:numId w:val="43"/>
              </w:numPr>
              <w:spacing w:before="200" w:after="200" w:line="276" w:lineRule="auto"/>
            </w:pPr>
            <w:r w:rsidRPr="004E4EA3">
              <w:t>Name two cost elements that should be included when developing a budget for TB laboratory services?</w:t>
            </w:r>
          </w:p>
        </w:tc>
        <w:tc>
          <w:tcPr>
            <w:tcW w:w="1489" w:type="dxa"/>
          </w:tcPr>
          <w:p w14:paraId="3AC1A704" w14:textId="28CAE04B" w:rsidR="00C64741" w:rsidRDefault="00917BE2" w:rsidP="00C64741">
            <w:pPr>
              <w:pStyle w:val="Content"/>
              <w:jc w:val="center"/>
            </w:pPr>
            <w:r>
              <w:t>2</w:t>
            </w:r>
          </w:p>
        </w:tc>
      </w:tr>
      <w:tr w:rsidR="00C64741" w14:paraId="27FF580C" w14:textId="77777777" w:rsidTr="00D50571">
        <w:tc>
          <w:tcPr>
            <w:tcW w:w="7521" w:type="dxa"/>
          </w:tcPr>
          <w:p w14:paraId="493805BD" w14:textId="03048D46" w:rsidR="00C64741" w:rsidRPr="004E4EA3" w:rsidRDefault="00917BE2" w:rsidP="00C64EAD">
            <w:pPr>
              <w:pStyle w:val="ListParagraph"/>
              <w:numPr>
                <w:ilvl w:val="0"/>
                <w:numId w:val="43"/>
              </w:numPr>
            </w:pPr>
            <w:r w:rsidRPr="004E4EA3">
              <w:t>Give two benefits of integrating forecasting and procurement for multi-disease testing devices?</w:t>
            </w:r>
          </w:p>
        </w:tc>
        <w:tc>
          <w:tcPr>
            <w:tcW w:w="1489" w:type="dxa"/>
          </w:tcPr>
          <w:p w14:paraId="0540F4E3" w14:textId="60AC567F" w:rsidR="00C64741" w:rsidRDefault="00917BE2" w:rsidP="00C64741">
            <w:pPr>
              <w:pStyle w:val="Content"/>
              <w:jc w:val="center"/>
            </w:pPr>
            <w:r>
              <w:t>2</w:t>
            </w:r>
          </w:p>
        </w:tc>
      </w:tr>
      <w:tr w:rsidR="00917BE2" w:rsidRPr="00917BE2" w14:paraId="37FDF1A0" w14:textId="77777777" w:rsidTr="00917BE2">
        <w:tc>
          <w:tcPr>
            <w:tcW w:w="7521" w:type="dxa"/>
            <w:shd w:val="clear" w:color="auto" w:fill="E5E5E5" w:themeFill="background1" w:themeFillShade="E6"/>
            <w:vAlign w:val="center"/>
          </w:tcPr>
          <w:p w14:paraId="4E0DAAA3" w14:textId="2B9EE38C" w:rsidR="00C64741" w:rsidRPr="00917BE2" w:rsidRDefault="00C64741" w:rsidP="00917BE2">
            <w:pPr>
              <w:spacing w:before="200" w:after="200" w:line="276" w:lineRule="auto"/>
              <w:ind w:left="714" w:hanging="357"/>
              <w:rPr>
                <w:rFonts w:asciiTheme="minorHAnsi" w:hAnsiTheme="minorHAnsi"/>
                <w:b/>
                <w:color w:val="000000" w:themeColor="text1"/>
                <w:sz w:val="24"/>
                <w:szCs w:val="24"/>
                <w:lang w:val="en-GB"/>
              </w:rPr>
            </w:pPr>
            <w:r w:rsidRPr="00917BE2">
              <w:rPr>
                <w:rFonts w:asciiTheme="minorHAnsi" w:hAnsiTheme="minorHAnsi"/>
                <w:b/>
                <w:color w:val="000000" w:themeColor="text1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1489" w:type="dxa"/>
            <w:shd w:val="clear" w:color="auto" w:fill="E5E5E5" w:themeFill="background1" w:themeFillShade="E6"/>
            <w:vAlign w:val="center"/>
          </w:tcPr>
          <w:p w14:paraId="7D581A82" w14:textId="4E7F3C73" w:rsidR="00C64741" w:rsidRPr="00917BE2" w:rsidRDefault="00917BE2" w:rsidP="00917BE2">
            <w:pPr>
              <w:pStyle w:val="Content"/>
              <w:jc w:val="center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917BE2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20</w:t>
            </w:r>
          </w:p>
        </w:tc>
      </w:tr>
    </w:tbl>
    <w:p w14:paraId="56FC0580" w14:textId="617DBABA" w:rsidR="00D26F3E" w:rsidRDefault="00D26F3E" w:rsidP="00D26F3E">
      <w:pPr>
        <w:rPr>
          <w:rFonts w:ascii="Trebuchet MS" w:hAnsi="Trebuchet MS"/>
          <w:b/>
          <w:color w:val="000000" w:themeColor="text1"/>
          <w:sz w:val="52"/>
          <w:szCs w:val="52"/>
        </w:rPr>
      </w:pPr>
      <w:r w:rsidRPr="00F53CFF">
        <w:rPr>
          <w:rFonts w:ascii="Trebuchet MS" w:hAnsi="Trebuchet MS"/>
          <w:b/>
          <w:noProof/>
          <w:color w:val="000000" w:themeColor="text1"/>
          <w:sz w:val="52"/>
          <w:szCs w:val="5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028085" wp14:editId="37095259">
                <wp:simplePos x="0" y="0"/>
                <wp:positionH relativeFrom="column">
                  <wp:posOffset>-914400</wp:posOffset>
                </wp:positionH>
                <wp:positionV relativeFrom="paragraph">
                  <wp:posOffset>2540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DABF6B" id="Rectangle 1" o:spid="_x0000_s1026" style="position:absolute;margin-left:-1in;margin-top:.2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>
        <w:rPr>
          <w:rFonts w:ascii="Trebuchet MS" w:hAnsi="Trebuchet MS"/>
          <w:b/>
          <w:color w:val="000000" w:themeColor="text1"/>
          <w:sz w:val="52"/>
          <w:szCs w:val="52"/>
        </w:rPr>
        <w:t>PRE &amp; POST ASSESSMENTS</w:t>
      </w:r>
      <w:r w:rsidR="000931A6">
        <w:rPr>
          <w:rFonts w:ascii="Trebuchet MS" w:hAnsi="Trebuchet MS"/>
          <w:b/>
          <w:color w:val="000000" w:themeColor="text1"/>
          <w:sz w:val="52"/>
          <w:szCs w:val="52"/>
        </w:rPr>
        <w:t xml:space="preserve"> QUESTIONS</w:t>
      </w:r>
    </w:p>
    <w:p w14:paraId="799AA883" w14:textId="5ADCE5A3" w:rsidR="00855389" w:rsidRDefault="00855389" w:rsidP="00855389">
      <w:pPr>
        <w:pStyle w:val="Content"/>
      </w:pPr>
      <w:r>
        <w:t>Question selection for developing a pre &amp; post assessment tool:</w:t>
      </w:r>
    </w:p>
    <w:p w14:paraId="5A2865F9" w14:textId="77777777" w:rsidR="00855389" w:rsidRPr="00FA5AC5" w:rsidRDefault="00855389" w:rsidP="00855389">
      <w:pPr>
        <w:pStyle w:val="Content"/>
      </w:pPr>
    </w:p>
    <w:p w14:paraId="1D6BE4E1" w14:textId="77777777" w:rsidR="00D26F3E" w:rsidRPr="000616D2" w:rsidRDefault="00D26F3E" w:rsidP="007F6E3A">
      <w:pPr>
        <w:pStyle w:val="GLISubHeader"/>
        <w:outlineLvl w:val="0"/>
      </w:pPr>
      <w:r>
        <w:t>MODULE 1</w:t>
      </w:r>
    </w:p>
    <w:p w14:paraId="57913B0F" w14:textId="77777777" w:rsidR="00855389" w:rsidRPr="00FA04A8" w:rsidRDefault="00855389" w:rsidP="00316426">
      <w:pPr>
        <w:pStyle w:val="Header1"/>
        <w:numPr>
          <w:ilvl w:val="0"/>
          <w:numId w:val="3"/>
        </w:numPr>
        <w:ind w:hanging="357"/>
        <w:contextualSpacing/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What is the END TB target for reduction in the number of TB deaths by 2020?</w:t>
      </w:r>
    </w:p>
    <w:p w14:paraId="79939A0B" w14:textId="77777777" w:rsidR="00855389" w:rsidRDefault="00855389" w:rsidP="00316426">
      <w:pPr>
        <w:pStyle w:val="Header1"/>
        <w:numPr>
          <w:ilvl w:val="0"/>
          <w:numId w:val="2"/>
        </w:numPr>
        <w:ind w:hanging="357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Reduction in the number of TB deaths is 35% compared with 2015 (%). (Slide 8)</w:t>
      </w:r>
    </w:p>
    <w:p w14:paraId="76AD85AE" w14:textId="77777777" w:rsidR="00316426" w:rsidRPr="00FA04A8" w:rsidRDefault="00316426" w:rsidP="00316426">
      <w:pPr>
        <w:pStyle w:val="Header1"/>
        <w:ind w:left="1440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</w:p>
    <w:p w14:paraId="2E8991E8" w14:textId="77777777" w:rsidR="00855389" w:rsidRPr="00FA04A8" w:rsidRDefault="00855389" w:rsidP="00316426">
      <w:pPr>
        <w:pStyle w:val="Header1"/>
        <w:numPr>
          <w:ilvl w:val="0"/>
          <w:numId w:val="3"/>
        </w:numPr>
        <w:ind w:hanging="357"/>
        <w:contextualSpacing/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What are the key objectives for diagnostic services related to the END TB Strategy?</w:t>
      </w:r>
    </w:p>
    <w:p w14:paraId="6EAF3923" w14:textId="77777777" w:rsidR="00855389" w:rsidRPr="00FA04A8" w:rsidRDefault="00855389" w:rsidP="00316426">
      <w:pPr>
        <w:pStyle w:val="Header1"/>
        <w:numPr>
          <w:ilvl w:val="0"/>
          <w:numId w:val="4"/>
        </w:numPr>
        <w:ind w:hanging="357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Increase access to rapid and accurate detection of TB</w:t>
      </w:r>
    </w:p>
    <w:p w14:paraId="532FD4F9" w14:textId="77777777" w:rsidR="00855389" w:rsidRPr="00FA04A8" w:rsidRDefault="00855389" w:rsidP="00316426">
      <w:pPr>
        <w:pStyle w:val="Header1"/>
        <w:numPr>
          <w:ilvl w:val="0"/>
          <w:numId w:val="4"/>
        </w:numPr>
        <w:ind w:hanging="357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Reach universal access to DST</w:t>
      </w:r>
    </w:p>
    <w:p w14:paraId="6D0A259A" w14:textId="77777777" w:rsidR="00855389" w:rsidRDefault="00855389" w:rsidP="00316426">
      <w:pPr>
        <w:pStyle w:val="Header1"/>
        <w:numPr>
          <w:ilvl w:val="0"/>
          <w:numId w:val="4"/>
        </w:numPr>
        <w:ind w:hanging="357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Strengthen quality of laboratory services (Slide 13)</w:t>
      </w:r>
    </w:p>
    <w:p w14:paraId="79EE6276" w14:textId="77777777" w:rsidR="00316426" w:rsidRPr="00FA04A8" w:rsidRDefault="00316426" w:rsidP="00316426">
      <w:pPr>
        <w:pStyle w:val="Header1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</w:p>
    <w:p w14:paraId="39517A49" w14:textId="77777777" w:rsidR="00855389" w:rsidRPr="00FA04A8" w:rsidRDefault="00855389" w:rsidP="00316426">
      <w:pPr>
        <w:pStyle w:val="Header1"/>
        <w:numPr>
          <w:ilvl w:val="0"/>
          <w:numId w:val="3"/>
        </w:numPr>
        <w:ind w:hanging="357"/>
        <w:contextualSpacing/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Countries should adopt all WHO-recommended diagnostics in their national algorithm. True or False?</w:t>
      </w:r>
    </w:p>
    <w:p w14:paraId="05CD0762" w14:textId="4D503AE0" w:rsidR="00855389" w:rsidRDefault="00855389" w:rsidP="00316426">
      <w:pPr>
        <w:pStyle w:val="Header1"/>
        <w:numPr>
          <w:ilvl w:val="0"/>
          <w:numId w:val="5"/>
        </w:numPr>
        <w:ind w:hanging="357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False – WHO-Recommended TB diagnostics should be ad</w:t>
      </w:r>
      <w:r w:rsidR="005F0CCA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o</w:t>
      </w: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pted by countries according to local context, epidemiology and resources</w:t>
      </w:r>
    </w:p>
    <w:p w14:paraId="49444B9E" w14:textId="77777777" w:rsidR="00316426" w:rsidRPr="00FA04A8" w:rsidRDefault="00316426" w:rsidP="00316426">
      <w:pPr>
        <w:pStyle w:val="Header1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</w:p>
    <w:p w14:paraId="25A0EB4F" w14:textId="03DCB41C" w:rsidR="00855389" w:rsidRPr="00FA04A8" w:rsidRDefault="00855389" w:rsidP="00316426">
      <w:pPr>
        <w:pStyle w:val="Header1"/>
        <w:numPr>
          <w:ilvl w:val="0"/>
          <w:numId w:val="3"/>
        </w:numPr>
        <w:ind w:hanging="357"/>
        <w:contextualSpacing/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Name two technologies that are NOT recommended by</w:t>
      </w:r>
      <w:r w:rsidR="003D5597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 xml:space="preserve"> WHO for diagnosis of active TB?</w:t>
      </w:r>
    </w:p>
    <w:p w14:paraId="296FEBB9" w14:textId="77777777" w:rsidR="00855389" w:rsidRPr="00FA04A8" w:rsidRDefault="00855389" w:rsidP="00316426">
      <w:pPr>
        <w:pStyle w:val="Header1"/>
        <w:numPr>
          <w:ilvl w:val="0"/>
          <w:numId w:val="6"/>
        </w:numPr>
        <w:ind w:hanging="357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Interferon-Gamma Release Assays (IGRAs)</w:t>
      </w:r>
    </w:p>
    <w:p w14:paraId="45B2F09F" w14:textId="77777777" w:rsidR="00855389" w:rsidRDefault="00855389" w:rsidP="00316426">
      <w:pPr>
        <w:pStyle w:val="Header1"/>
        <w:numPr>
          <w:ilvl w:val="0"/>
          <w:numId w:val="6"/>
        </w:numPr>
        <w:ind w:hanging="357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Commercial serodiagnostic tests</w:t>
      </w:r>
    </w:p>
    <w:p w14:paraId="5C15C4E3" w14:textId="77777777" w:rsidR="00316426" w:rsidRPr="00FA04A8" w:rsidRDefault="00316426" w:rsidP="00316426">
      <w:pPr>
        <w:pStyle w:val="Header1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</w:p>
    <w:p w14:paraId="7CC5EA7C" w14:textId="77777777" w:rsidR="00855389" w:rsidRPr="00FA04A8" w:rsidRDefault="00855389" w:rsidP="00316426">
      <w:pPr>
        <w:pStyle w:val="Header1"/>
        <w:numPr>
          <w:ilvl w:val="0"/>
          <w:numId w:val="3"/>
        </w:numPr>
        <w:ind w:hanging="357"/>
        <w:contextualSpacing/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Describe specific process to be considered when adopting new diagnostics at country level.</w:t>
      </w:r>
    </w:p>
    <w:p w14:paraId="4FC1985F" w14:textId="77777777" w:rsidR="00855389" w:rsidRDefault="00855389" w:rsidP="00316426">
      <w:pPr>
        <w:pStyle w:val="Header1"/>
        <w:numPr>
          <w:ilvl w:val="0"/>
          <w:numId w:val="7"/>
        </w:numPr>
        <w:ind w:hanging="357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8A318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Situational analysis, TWG, review of WHO policies, TWG to provide recommendations, determine need for country evaluation</w:t>
      </w:r>
    </w:p>
    <w:p w14:paraId="002D524D" w14:textId="77777777" w:rsidR="00855389" w:rsidRPr="008A3188" w:rsidRDefault="00855389" w:rsidP="00855389">
      <w:pPr>
        <w:pStyle w:val="Header1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</w:p>
    <w:p w14:paraId="0A28FF85" w14:textId="7D6E70F8" w:rsidR="00855389" w:rsidRPr="000616D2" w:rsidRDefault="00855389" w:rsidP="007F6E3A">
      <w:pPr>
        <w:pStyle w:val="GLISubHeader"/>
        <w:outlineLvl w:val="0"/>
      </w:pPr>
      <w:r>
        <w:t>MODULE 2</w:t>
      </w:r>
    </w:p>
    <w:p w14:paraId="1A3C91A5" w14:textId="77777777" w:rsidR="00744833" w:rsidRPr="00622F53" w:rsidRDefault="00744833" w:rsidP="00316426">
      <w:pPr>
        <w:pStyle w:val="ListParagraph"/>
        <w:numPr>
          <w:ilvl w:val="0"/>
          <w:numId w:val="8"/>
        </w:numPr>
        <w:spacing w:before="240" w:after="240"/>
        <w:rPr>
          <w:b/>
        </w:rPr>
      </w:pPr>
      <w:r w:rsidRPr="00622F53">
        <w:rPr>
          <w:b/>
        </w:rPr>
        <w:t>The key considerations when implementing a new TB diagnostic test are:</w:t>
      </w:r>
    </w:p>
    <w:p w14:paraId="20AC36E4" w14:textId="77777777" w:rsidR="00744833" w:rsidRDefault="00744833" w:rsidP="00316426">
      <w:pPr>
        <w:pStyle w:val="ListParagraph"/>
        <w:numPr>
          <w:ilvl w:val="1"/>
          <w:numId w:val="9"/>
        </w:numPr>
        <w:spacing w:before="240" w:after="240"/>
      </w:pPr>
      <w:r>
        <w:t>National policy review and revision</w:t>
      </w:r>
    </w:p>
    <w:p w14:paraId="09C29B67" w14:textId="77777777" w:rsidR="00744833" w:rsidRDefault="00744833" w:rsidP="00316426">
      <w:pPr>
        <w:pStyle w:val="ListParagraph"/>
        <w:numPr>
          <w:ilvl w:val="1"/>
          <w:numId w:val="9"/>
        </w:numPr>
        <w:spacing w:before="240" w:after="240"/>
      </w:pPr>
      <w:r>
        <w:t>Diagnostic network</w:t>
      </w:r>
    </w:p>
    <w:p w14:paraId="09D07857" w14:textId="77777777" w:rsidR="00744833" w:rsidRDefault="00744833" w:rsidP="00316426">
      <w:pPr>
        <w:pStyle w:val="ListParagraph"/>
        <w:numPr>
          <w:ilvl w:val="1"/>
          <w:numId w:val="9"/>
        </w:numPr>
        <w:spacing w:before="240" w:after="240"/>
      </w:pPr>
      <w:r>
        <w:t>Infrastructure</w:t>
      </w:r>
    </w:p>
    <w:p w14:paraId="1DA564BE" w14:textId="77777777" w:rsidR="00744833" w:rsidRDefault="00744833" w:rsidP="00316426">
      <w:pPr>
        <w:pStyle w:val="ListParagraph"/>
        <w:numPr>
          <w:ilvl w:val="1"/>
          <w:numId w:val="9"/>
        </w:numPr>
        <w:spacing w:before="240" w:after="240"/>
      </w:pPr>
      <w:r>
        <w:t>Personnel</w:t>
      </w:r>
    </w:p>
    <w:p w14:paraId="6D169D45" w14:textId="77777777" w:rsidR="00744833" w:rsidRDefault="00744833" w:rsidP="00316426">
      <w:pPr>
        <w:pStyle w:val="ListParagraph"/>
        <w:numPr>
          <w:ilvl w:val="1"/>
          <w:numId w:val="9"/>
        </w:numPr>
        <w:spacing w:before="240" w:after="240"/>
      </w:pPr>
      <w:r>
        <w:t>Treatment capacity</w:t>
      </w:r>
    </w:p>
    <w:p w14:paraId="179C4E83" w14:textId="40FF943A" w:rsidR="00744833" w:rsidRDefault="00744833" w:rsidP="00316426">
      <w:pPr>
        <w:pStyle w:val="ListParagraph"/>
        <w:numPr>
          <w:ilvl w:val="1"/>
          <w:numId w:val="9"/>
        </w:numPr>
        <w:spacing w:before="240" w:after="240"/>
      </w:pPr>
      <w:r>
        <w:t>Quality assurance</w:t>
      </w:r>
    </w:p>
    <w:p w14:paraId="627CC789" w14:textId="77777777" w:rsidR="00744833" w:rsidRDefault="00744833" w:rsidP="00316426">
      <w:pPr>
        <w:pStyle w:val="ListParagraph"/>
        <w:numPr>
          <w:ilvl w:val="1"/>
          <w:numId w:val="9"/>
        </w:numPr>
        <w:spacing w:before="240" w:after="240"/>
      </w:pPr>
      <w:r>
        <w:t>Procurement</w:t>
      </w:r>
    </w:p>
    <w:p w14:paraId="67FFCBB4" w14:textId="77777777" w:rsidR="00744833" w:rsidRDefault="00744833" w:rsidP="00316426">
      <w:pPr>
        <w:pStyle w:val="ListParagraph"/>
        <w:numPr>
          <w:ilvl w:val="1"/>
          <w:numId w:val="9"/>
        </w:numPr>
        <w:spacing w:before="240" w:after="240"/>
      </w:pPr>
      <w:r>
        <w:t>Monitoring implementation</w:t>
      </w:r>
    </w:p>
    <w:p w14:paraId="5B3698AC" w14:textId="77777777" w:rsidR="00744833" w:rsidRDefault="00744833" w:rsidP="00316426">
      <w:pPr>
        <w:pStyle w:val="ListParagraph"/>
        <w:numPr>
          <w:ilvl w:val="1"/>
          <w:numId w:val="9"/>
        </w:numPr>
        <w:spacing w:before="240" w:after="240"/>
      </w:pPr>
      <w:r>
        <w:t>Connectivity</w:t>
      </w:r>
    </w:p>
    <w:p w14:paraId="588BE7FB" w14:textId="77777777" w:rsidR="00744833" w:rsidRDefault="00744833" w:rsidP="00316426">
      <w:pPr>
        <w:pStyle w:val="ListParagraph"/>
        <w:numPr>
          <w:ilvl w:val="1"/>
          <w:numId w:val="9"/>
        </w:numPr>
        <w:spacing w:before="240" w:after="240"/>
      </w:pPr>
      <w:r>
        <w:t>Financing</w:t>
      </w:r>
    </w:p>
    <w:p w14:paraId="0A4F7ECC" w14:textId="77777777" w:rsidR="00744833" w:rsidRDefault="00744833" w:rsidP="00316426">
      <w:pPr>
        <w:pStyle w:val="ListParagraph"/>
        <w:numPr>
          <w:ilvl w:val="1"/>
          <w:numId w:val="9"/>
        </w:numPr>
        <w:spacing w:before="240" w:after="240"/>
      </w:pPr>
      <w:r>
        <w:t>Collaboration and coordination</w:t>
      </w:r>
    </w:p>
    <w:p w14:paraId="26C02031" w14:textId="77777777" w:rsidR="00744833" w:rsidRPr="002F4710" w:rsidRDefault="00744833" w:rsidP="00316426">
      <w:pPr>
        <w:pStyle w:val="Content"/>
        <w:spacing w:before="240" w:after="240" w:line="240" w:lineRule="auto"/>
        <w:rPr>
          <w:lang w:val="en-US"/>
        </w:rPr>
      </w:pPr>
    </w:p>
    <w:p w14:paraId="339FC79A" w14:textId="77777777" w:rsidR="00744833" w:rsidRPr="00622F53" w:rsidRDefault="00744833" w:rsidP="00316426">
      <w:pPr>
        <w:pStyle w:val="ListParagraph"/>
        <w:numPr>
          <w:ilvl w:val="0"/>
          <w:numId w:val="8"/>
        </w:numPr>
        <w:spacing w:before="240" w:after="240"/>
        <w:rPr>
          <w:b/>
        </w:rPr>
      </w:pPr>
      <w:r w:rsidRPr="00622F53">
        <w:rPr>
          <w:b/>
        </w:rPr>
        <w:lastRenderedPageBreak/>
        <w:t xml:space="preserve"> Mapping the diagnostic network important because you are able to:</w:t>
      </w:r>
    </w:p>
    <w:p w14:paraId="13B92395" w14:textId="77777777" w:rsidR="00744833" w:rsidRDefault="00744833" w:rsidP="00316426">
      <w:pPr>
        <w:pStyle w:val="ListParagraph"/>
        <w:numPr>
          <w:ilvl w:val="1"/>
          <w:numId w:val="10"/>
        </w:numPr>
        <w:spacing w:before="240" w:after="240"/>
      </w:pPr>
      <w:r>
        <w:t>Determine optimal placement of TB diagnostics to improve access and impact</w:t>
      </w:r>
    </w:p>
    <w:p w14:paraId="4096CD4A" w14:textId="77777777" w:rsidR="00744833" w:rsidRDefault="00744833" w:rsidP="00316426">
      <w:pPr>
        <w:pStyle w:val="ListParagraph"/>
        <w:numPr>
          <w:ilvl w:val="1"/>
          <w:numId w:val="10"/>
        </w:numPr>
        <w:spacing w:before="240" w:after="240"/>
      </w:pPr>
      <w:r>
        <w:t xml:space="preserve">Determine the best national testing algorithm for your country </w:t>
      </w:r>
    </w:p>
    <w:p w14:paraId="744E78A1" w14:textId="77777777" w:rsidR="00744833" w:rsidRDefault="00744833" w:rsidP="00316426">
      <w:pPr>
        <w:pStyle w:val="ListParagraph"/>
        <w:numPr>
          <w:ilvl w:val="1"/>
          <w:numId w:val="10"/>
        </w:numPr>
        <w:spacing w:before="240" w:after="240"/>
      </w:pPr>
      <w:r>
        <w:t xml:space="preserve">Understand your current referral network </w:t>
      </w:r>
    </w:p>
    <w:p w14:paraId="0176B626" w14:textId="77777777" w:rsidR="00744833" w:rsidRDefault="00744833" w:rsidP="00316426">
      <w:pPr>
        <w:pStyle w:val="ListParagraph"/>
        <w:numPr>
          <w:ilvl w:val="1"/>
          <w:numId w:val="10"/>
        </w:numPr>
        <w:spacing w:before="240" w:after="240"/>
      </w:pPr>
      <w:r>
        <w:t xml:space="preserve">Design a functional referral network </w:t>
      </w:r>
    </w:p>
    <w:p w14:paraId="42367472" w14:textId="77777777" w:rsidR="00744833" w:rsidRDefault="00744833" w:rsidP="00316426">
      <w:pPr>
        <w:pStyle w:val="ListParagraph"/>
        <w:numPr>
          <w:ilvl w:val="1"/>
          <w:numId w:val="10"/>
        </w:numPr>
        <w:spacing w:before="240" w:after="240"/>
      </w:pPr>
      <w:r>
        <w:t>Crucial for logistics planning and optimization to gain cost efficiencies</w:t>
      </w:r>
    </w:p>
    <w:p w14:paraId="3E1E0C70" w14:textId="77777777" w:rsidR="00744833" w:rsidRDefault="00744833" w:rsidP="00316426">
      <w:pPr>
        <w:pStyle w:val="ListParagraph"/>
        <w:numPr>
          <w:ilvl w:val="1"/>
          <w:numId w:val="10"/>
        </w:numPr>
        <w:spacing w:before="240" w:after="240"/>
      </w:pPr>
      <w:r>
        <w:t>Scenario-planning to understand costs/inputs without spending the associated time/money</w:t>
      </w:r>
    </w:p>
    <w:p w14:paraId="21CFED85" w14:textId="77777777" w:rsidR="00744833" w:rsidRDefault="00744833" w:rsidP="00316426">
      <w:pPr>
        <w:pStyle w:val="ListParagraph"/>
        <w:numPr>
          <w:ilvl w:val="1"/>
          <w:numId w:val="10"/>
        </w:numPr>
        <w:spacing w:before="240" w:after="240"/>
      </w:pPr>
      <w:r>
        <w:t>Plan for integration of different vertical disease programs</w:t>
      </w:r>
    </w:p>
    <w:p w14:paraId="4A2F2629" w14:textId="77777777" w:rsidR="00316426" w:rsidRDefault="00316426" w:rsidP="00316426">
      <w:pPr>
        <w:pStyle w:val="ListParagraph"/>
        <w:numPr>
          <w:ilvl w:val="0"/>
          <w:numId w:val="0"/>
        </w:numPr>
        <w:spacing w:before="240" w:after="240"/>
        <w:ind w:left="1440"/>
      </w:pPr>
    </w:p>
    <w:p w14:paraId="32562AB1" w14:textId="77777777" w:rsidR="00744833" w:rsidRPr="00622F53" w:rsidRDefault="00744833" w:rsidP="00316426">
      <w:pPr>
        <w:pStyle w:val="ListParagraph"/>
        <w:numPr>
          <w:ilvl w:val="0"/>
          <w:numId w:val="8"/>
        </w:numPr>
        <w:spacing w:before="240" w:after="240"/>
        <w:rPr>
          <w:b/>
        </w:rPr>
      </w:pPr>
      <w:r w:rsidRPr="00622F53">
        <w:rPr>
          <w:b/>
        </w:rPr>
        <w:t>The roles of the TWG when implementing a new TB diagnostic test are:</w:t>
      </w:r>
    </w:p>
    <w:p w14:paraId="2EB08E36" w14:textId="77777777" w:rsidR="00744833" w:rsidRDefault="00744833" w:rsidP="00316426">
      <w:pPr>
        <w:pStyle w:val="ListParagraph"/>
        <w:numPr>
          <w:ilvl w:val="1"/>
          <w:numId w:val="11"/>
        </w:numPr>
        <w:spacing w:before="240" w:after="240"/>
      </w:pPr>
      <w:r>
        <w:t>TWG can provide recommendations on potential role of new tests and placement within network, as well as possible algorithms</w:t>
      </w:r>
    </w:p>
    <w:p w14:paraId="7DEA6838" w14:textId="3C4C1ACB" w:rsidR="00744833" w:rsidRDefault="00744833" w:rsidP="00316426">
      <w:pPr>
        <w:pStyle w:val="ListParagraph"/>
        <w:numPr>
          <w:ilvl w:val="1"/>
          <w:numId w:val="11"/>
        </w:numPr>
        <w:spacing w:before="240" w:after="240"/>
      </w:pPr>
      <w:r>
        <w:t>TWG is able to determine need for country evaluation data prior to uptake of new technologies</w:t>
      </w:r>
    </w:p>
    <w:p w14:paraId="4EACC06D" w14:textId="77777777" w:rsidR="00316426" w:rsidRPr="00316426" w:rsidRDefault="00316426" w:rsidP="00316426">
      <w:pPr>
        <w:pStyle w:val="ListParagraph"/>
        <w:numPr>
          <w:ilvl w:val="0"/>
          <w:numId w:val="0"/>
        </w:numPr>
        <w:spacing w:before="240" w:after="240"/>
        <w:ind w:left="1440"/>
      </w:pPr>
    </w:p>
    <w:p w14:paraId="24AD305F" w14:textId="1E9A7BA0" w:rsidR="00744833" w:rsidRPr="00622F53" w:rsidRDefault="00744833" w:rsidP="00316426">
      <w:pPr>
        <w:pStyle w:val="ListParagraph"/>
        <w:numPr>
          <w:ilvl w:val="0"/>
          <w:numId w:val="8"/>
        </w:numPr>
        <w:spacing w:before="240" w:after="240"/>
        <w:rPr>
          <w:b/>
        </w:rPr>
      </w:pPr>
      <w:r w:rsidRPr="00622F53">
        <w:rPr>
          <w:b/>
        </w:rPr>
        <w:t xml:space="preserve">Three types of indicators that should </w:t>
      </w:r>
      <w:r w:rsidR="0017638A">
        <w:rPr>
          <w:b/>
        </w:rPr>
        <w:t xml:space="preserve">be </w:t>
      </w:r>
      <w:r w:rsidRPr="00622F53">
        <w:rPr>
          <w:b/>
        </w:rPr>
        <w:t>monitored when implementing a new TB diagnostic test (with an example) are:</w:t>
      </w:r>
    </w:p>
    <w:p w14:paraId="23256216" w14:textId="77777777" w:rsidR="00744833" w:rsidRDefault="00744833" w:rsidP="00316426">
      <w:pPr>
        <w:pStyle w:val="ListParagraph"/>
        <w:numPr>
          <w:ilvl w:val="1"/>
          <w:numId w:val="12"/>
        </w:numPr>
        <w:spacing w:before="240" w:after="240"/>
      </w:pPr>
      <w:r>
        <w:t>Process indicators: how many health facilities had access to Xpert MTB/RIF testing services this year?</w:t>
      </w:r>
    </w:p>
    <w:p w14:paraId="6C30BAF5" w14:textId="77777777" w:rsidR="00744833" w:rsidRDefault="00744833" w:rsidP="00316426">
      <w:pPr>
        <w:pStyle w:val="ListParagraph"/>
        <w:numPr>
          <w:ilvl w:val="1"/>
          <w:numId w:val="12"/>
        </w:numPr>
        <w:spacing w:before="240" w:after="240"/>
      </w:pPr>
      <w:r>
        <w:t>Outcome indicators:  how many patients diagnosed with Xpert MTB/RIF were initiated on treatment during this quarter?</w:t>
      </w:r>
    </w:p>
    <w:p w14:paraId="24814875" w14:textId="77777777" w:rsidR="00744833" w:rsidRPr="00744833" w:rsidRDefault="00744833" w:rsidP="00316426">
      <w:pPr>
        <w:pStyle w:val="ListParagraph"/>
        <w:numPr>
          <w:ilvl w:val="1"/>
          <w:numId w:val="12"/>
        </w:numPr>
        <w:spacing w:before="240" w:after="240"/>
        <w:rPr>
          <w:lang w:val="en-GB"/>
        </w:rPr>
      </w:pPr>
      <w:r>
        <w:t xml:space="preserve">Impact indicator: Did implementation of Xpert MTB/RIF result in a reduction in TB-associated mortality in HIV co-infected individuals? </w:t>
      </w:r>
    </w:p>
    <w:p w14:paraId="5EAA861C" w14:textId="77777777" w:rsidR="00744833" w:rsidRPr="001C67D1" w:rsidRDefault="00744833" w:rsidP="00744833">
      <w:pPr>
        <w:pStyle w:val="ListParagraph"/>
        <w:numPr>
          <w:ilvl w:val="0"/>
          <w:numId w:val="0"/>
        </w:numPr>
        <w:spacing w:before="200" w:after="200" w:line="276" w:lineRule="auto"/>
        <w:ind w:left="1440"/>
        <w:rPr>
          <w:lang w:val="en-GB"/>
        </w:rPr>
      </w:pPr>
    </w:p>
    <w:p w14:paraId="060DFFDD" w14:textId="1ACDA7C9" w:rsidR="00744833" w:rsidRPr="000616D2" w:rsidRDefault="00744833" w:rsidP="007F6E3A">
      <w:pPr>
        <w:pStyle w:val="GLISubHeader"/>
        <w:outlineLvl w:val="0"/>
      </w:pPr>
      <w:r>
        <w:t>MODULE 3</w:t>
      </w:r>
    </w:p>
    <w:p w14:paraId="69F865FB" w14:textId="77777777" w:rsidR="00744833" w:rsidRPr="00316426" w:rsidRDefault="00744833" w:rsidP="00C64EAD">
      <w:pPr>
        <w:pStyle w:val="ListParagraph"/>
        <w:numPr>
          <w:ilvl w:val="0"/>
          <w:numId w:val="44"/>
        </w:numPr>
        <w:spacing w:before="240" w:after="240"/>
        <w:rPr>
          <w:b/>
        </w:rPr>
      </w:pPr>
      <w:r w:rsidRPr="00316426">
        <w:rPr>
          <w:b/>
        </w:rPr>
        <w:t>Give two reasons why specimen referral networks are important – answer any of the two below:</w:t>
      </w:r>
    </w:p>
    <w:p w14:paraId="796D3C06" w14:textId="77777777" w:rsidR="00744833" w:rsidRPr="00DA3E9B" w:rsidRDefault="00744833" w:rsidP="00316426">
      <w:pPr>
        <w:pStyle w:val="ListParagraph"/>
        <w:numPr>
          <w:ilvl w:val="0"/>
          <w:numId w:val="13"/>
        </w:numPr>
        <w:spacing w:before="240" w:after="240"/>
        <w:rPr>
          <w:lang w:val="en-GB"/>
        </w:rPr>
      </w:pPr>
      <w:r w:rsidRPr="00DA3E9B">
        <w:rPr>
          <w:lang w:val="en-GB"/>
        </w:rPr>
        <w:t>Linkages between patients, clinicians and laboratories</w:t>
      </w:r>
    </w:p>
    <w:p w14:paraId="6EA4BD52" w14:textId="77777777" w:rsidR="00744833" w:rsidRPr="00DA3E9B" w:rsidRDefault="00744833" w:rsidP="00316426">
      <w:pPr>
        <w:pStyle w:val="ListParagraph"/>
        <w:numPr>
          <w:ilvl w:val="0"/>
          <w:numId w:val="13"/>
        </w:numPr>
        <w:spacing w:before="240" w:after="240"/>
        <w:rPr>
          <w:lang w:val="en-GB"/>
        </w:rPr>
      </w:pPr>
      <w:r w:rsidRPr="00DA3E9B">
        <w:rPr>
          <w:lang w:val="en-GB"/>
        </w:rPr>
        <w:t>Should be supportive, not a bottleneck</w:t>
      </w:r>
    </w:p>
    <w:p w14:paraId="40FFD878" w14:textId="77777777" w:rsidR="00744833" w:rsidRPr="00DA3E9B" w:rsidRDefault="00744833" w:rsidP="00316426">
      <w:pPr>
        <w:pStyle w:val="ListParagraph"/>
        <w:numPr>
          <w:ilvl w:val="0"/>
          <w:numId w:val="13"/>
        </w:numPr>
        <w:spacing w:before="240" w:after="240"/>
        <w:rPr>
          <w:lang w:val="en-GB"/>
        </w:rPr>
      </w:pPr>
      <w:r w:rsidRPr="00DA3E9B">
        <w:rPr>
          <w:lang w:val="en-GB"/>
        </w:rPr>
        <w:t>Can increase access to diagnostics</w:t>
      </w:r>
    </w:p>
    <w:p w14:paraId="322039CD" w14:textId="77777777" w:rsidR="00744833" w:rsidRPr="00DA3E9B" w:rsidRDefault="00744833" w:rsidP="00316426">
      <w:pPr>
        <w:pStyle w:val="ListParagraph"/>
        <w:numPr>
          <w:ilvl w:val="0"/>
          <w:numId w:val="13"/>
        </w:numPr>
        <w:spacing w:before="240" w:after="240"/>
        <w:rPr>
          <w:lang w:val="en-GB"/>
        </w:rPr>
      </w:pPr>
      <w:r w:rsidRPr="00DA3E9B">
        <w:rPr>
          <w:lang w:val="en-GB"/>
        </w:rPr>
        <w:t xml:space="preserve">Referring a specimen, instead of a patient, takes the burden off the patient to reach the laboratory </w:t>
      </w:r>
      <w:r w:rsidRPr="00DA3E9B">
        <w:rPr>
          <w:lang w:val="en-GB"/>
        </w:rPr>
        <w:sym w:font="Wingdings" w:char="F0E0"/>
      </w:r>
      <w:r w:rsidRPr="00DA3E9B">
        <w:rPr>
          <w:lang w:val="en-GB"/>
        </w:rPr>
        <w:t xml:space="preserve"> possibly leading to equity in coverage </w:t>
      </w:r>
    </w:p>
    <w:p w14:paraId="19564EE2" w14:textId="12B4A2EE" w:rsidR="00744833" w:rsidRPr="00DA3E9B" w:rsidRDefault="00744833" w:rsidP="00316426">
      <w:pPr>
        <w:pStyle w:val="ListParagraph"/>
        <w:numPr>
          <w:ilvl w:val="0"/>
          <w:numId w:val="13"/>
        </w:numPr>
        <w:spacing w:before="240" w:after="240"/>
        <w:rPr>
          <w:lang w:val="en-GB"/>
        </w:rPr>
      </w:pPr>
      <w:r w:rsidRPr="00DA3E9B">
        <w:rPr>
          <w:lang w:val="en-GB"/>
        </w:rPr>
        <w:t>Try to ensure funds put toward HR, reagents, equipment, infrastructure are not wasted</w:t>
      </w:r>
    </w:p>
    <w:p w14:paraId="583BBD3C" w14:textId="77777777" w:rsidR="00917BE2" w:rsidRDefault="00744833" w:rsidP="00316426">
      <w:pPr>
        <w:pStyle w:val="ListParagraph"/>
        <w:numPr>
          <w:ilvl w:val="0"/>
          <w:numId w:val="13"/>
        </w:numPr>
        <w:spacing w:before="240" w:after="240"/>
        <w:rPr>
          <w:lang w:val="en-GB"/>
        </w:rPr>
      </w:pPr>
      <w:r w:rsidRPr="00DA3E9B">
        <w:rPr>
          <w:lang w:val="en-GB"/>
        </w:rPr>
        <w:t>A national system can be more cost effective than placing staff and under-utilised equipment at lower levels</w:t>
      </w:r>
    </w:p>
    <w:p w14:paraId="1426E21F" w14:textId="77777777" w:rsidR="00917BE2" w:rsidRDefault="00917BE2" w:rsidP="00316426">
      <w:pPr>
        <w:pStyle w:val="ListParagraph"/>
        <w:numPr>
          <w:ilvl w:val="0"/>
          <w:numId w:val="0"/>
        </w:numPr>
        <w:spacing w:before="240" w:after="240"/>
        <w:ind w:left="1440"/>
        <w:rPr>
          <w:lang w:val="en-GB"/>
        </w:rPr>
      </w:pPr>
    </w:p>
    <w:p w14:paraId="109EC4A5" w14:textId="06D77EC4" w:rsidR="00744833" w:rsidRPr="00316426" w:rsidRDefault="00744833" w:rsidP="00C64EAD">
      <w:pPr>
        <w:pStyle w:val="ListParagraph"/>
        <w:numPr>
          <w:ilvl w:val="0"/>
          <w:numId w:val="44"/>
        </w:numPr>
        <w:spacing w:before="240" w:after="240"/>
        <w:rPr>
          <w:b/>
        </w:rPr>
      </w:pPr>
      <w:r w:rsidRPr="00316426">
        <w:rPr>
          <w:b/>
        </w:rPr>
        <w:t>What are two weaknesses in specimen transport systems – answer any of the two below:</w:t>
      </w:r>
    </w:p>
    <w:p w14:paraId="35EAAF48" w14:textId="77777777" w:rsidR="00744833" w:rsidRPr="007A039C" w:rsidRDefault="00744833" w:rsidP="00316426">
      <w:pPr>
        <w:pStyle w:val="ListParagraph"/>
        <w:numPr>
          <w:ilvl w:val="0"/>
          <w:numId w:val="14"/>
        </w:numPr>
        <w:spacing w:before="240" w:after="240"/>
        <w:rPr>
          <w:lang w:val="en-GB"/>
        </w:rPr>
      </w:pPr>
      <w:r w:rsidRPr="007A039C">
        <w:rPr>
          <w:lang w:val="en-GB"/>
        </w:rPr>
        <w:t>Lack of understanding and comprehensive view of specimen referral networks in a country</w:t>
      </w:r>
    </w:p>
    <w:p w14:paraId="07531F9F" w14:textId="77777777" w:rsidR="00744833" w:rsidRPr="007A039C" w:rsidRDefault="00744833" w:rsidP="00316426">
      <w:pPr>
        <w:pStyle w:val="ListParagraph"/>
        <w:numPr>
          <w:ilvl w:val="0"/>
          <w:numId w:val="14"/>
        </w:numPr>
        <w:spacing w:before="240" w:after="240"/>
        <w:rPr>
          <w:lang w:val="en-GB"/>
        </w:rPr>
      </w:pPr>
      <w:r w:rsidRPr="007A039C">
        <w:rPr>
          <w:lang w:val="en-GB"/>
        </w:rPr>
        <w:t xml:space="preserve">Weak coordination/supervision </w:t>
      </w:r>
    </w:p>
    <w:p w14:paraId="1AF0CEA9" w14:textId="77777777" w:rsidR="00744833" w:rsidRPr="007A039C" w:rsidRDefault="00744833" w:rsidP="00316426">
      <w:pPr>
        <w:pStyle w:val="ListParagraph"/>
        <w:numPr>
          <w:ilvl w:val="0"/>
          <w:numId w:val="14"/>
        </w:numPr>
        <w:spacing w:before="240" w:after="240"/>
        <w:rPr>
          <w:lang w:val="en-GB"/>
        </w:rPr>
      </w:pPr>
      <w:r w:rsidRPr="007A039C">
        <w:rPr>
          <w:lang w:val="en-GB"/>
        </w:rPr>
        <w:t>Lack of tools to properly design an efficient network</w:t>
      </w:r>
    </w:p>
    <w:p w14:paraId="2334F034" w14:textId="77777777" w:rsidR="00744833" w:rsidRPr="007A039C" w:rsidRDefault="00744833" w:rsidP="00316426">
      <w:pPr>
        <w:pStyle w:val="ListParagraph"/>
        <w:numPr>
          <w:ilvl w:val="0"/>
          <w:numId w:val="14"/>
        </w:numPr>
        <w:spacing w:before="240" w:after="240"/>
        <w:rPr>
          <w:lang w:val="en-GB"/>
        </w:rPr>
      </w:pPr>
      <w:r w:rsidRPr="007A039C">
        <w:rPr>
          <w:lang w:val="en-GB"/>
        </w:rPr>
        <w:t>Fragmented design and implementation, i.e. TB-only</w:t>
      </w:r>
    </w:p>
    <w:p w14:paraId="40EFC751" w14:textId="77777777" w:rsidR="00744833" w:rsidRPr="007A039C" w:rsidRDefault="00744833" w:rsidP="00316426">
      <w:pPr>
        <w:pStyle w:val="ListParagraph"/>
        <w:numPr>
          <w:ilvl w:val="0"/>
          <w:numId w:val="14"/>
        </w:numPr>
        <w:spacing w:before="240" w:after="240"/>
        <w:rPr>
          <w:lang w:val="en-GB"/>
        </w:rPr>
      </w:pPr>
      <w:r w:rsidRPr="007A039C">
        <w:rPr>
          <w:lang w:val="en-GB"/>
        </w:rPr>
        <w:t>Lack of understanding of true costs of the system</w:t>
      </w:r>
    </w:p>
    <w:p w14:paraId="49BE52C1" w14:textId="77777777" w:rsidR="00744833" w:rsidRPr="007A039C" w:rsidRDefault="00744833" w:rsidP="00316426">
      <w:pPr>
        <w:pStyle w:val="ListParagraph"/>
        <w:numPr>
          <w:ilvl w:val="0"/>
          <w:numId w:val="14"/>
        </w:numPr>
        <w:spacing w:before="240" w:after="240"/>
        <w:rPr>
          <w:lang w:val="en-GB"/>
        </w:rPr>
      </w:pPr>
      <w:r w:rsidRPr="007A039C">
        <w:rPr>
          <w:lang w:val="en-GB"/>
        </w:rPr>
        <w:t>Weak monitoring and evaluation, including quality control</w:t>
      </w:r>
    </w:p>
    <w:p w14:paraId="25799845" w14:textId="77777777" w:rsidR="00744833" w:rsidRDefault="00744833" w:rsidP="00316426">
      <w:pPr>
        <w:pStyle w:val="ListParagraph"/>
        <w:numPr>
          <w:ilvl w:val="0"/>
          <w:numId w:val="14"/>
        </w:numPr>
        <w:spacing w:before="240" w:after="240"/>
        <w:rPr>
          <w:lang w:val="en-GB"/>
        </w:rPr>
      </w:pPr>
      <w:r w:rsidRPr="007A039C">
        <w:rPr>
          <w:lang w:val="en-GB"/>
        </w:rPr>
        <w:t>Not enough focus on biosafety/biosecurity</w:t>
      </w:r>
    </w:p>
    <w:p w14:paraId="44D366F5" w14:textId="77777777" w:rsidR="00744833" w:rsidRPr="007A039C" w:rsidRDefault="00744833" w:rsidP="00316426">
      <w:pPr>
        <w:pStyle w:val="Content"/>
        <w:spacing w:before="240" w:after="240" w:line="240" w:lineRule="auto"/>
        <w:contextualSpacing/>
      </w:pPr>
    </w:p>
    <w:p w14:paraId="7D21A150" w14:textId="77777777" w:rsidR="00744833" w:rsidRPr="00316426" w:rsidRDefault="00744833" w:rsidP="00C64EAD">
      <w:pPr>
        <w:pStyle w:val="ListParagraph"/>
        <w:numPr>
          <w:ilvl w:val="0"/>
          <w:numId w:val="44"/>
        </w:numPr>
        <w:spacing w:before="240" w:after="240"/>
        <w:rPr>
          <w:b/>
        </w:rPr>
      </w:pPr>
      <w:r w:rsidRPr="00316426">
        <w:rPr>
          <w:b/>
        </w:rPr>
        <w:lastRenderedPageBreak/>
        <w:t xml:space="preserve">What is fragmentation when referring to specimen referral networks? </w:t>
      </w:r>
    </w:p>
    <w:p w14:paraId="0E3671E0" w14:textId="77777777" w:rsidR="00744833" w:rsidRDefault="00744833" w:rsidP="00316426">
      <w:pPr>
        <w:pStyle w:val="ListParagraph"/>
        <w:numPr>
          <w:ilvl w:val="0"/>
          <w:numId w:val="20"/>
        </w:numPr>
        <w:spacing w:before="240" w:after="240"/>
        <w:rPr>
          <w:lang w:val="en-GB"/>
        </w:rPr>
      </w:pPr>
      <w:r w:rsidRPr="001C67D1">
        <w:rPr>
          <w:lang w:val="en-GB"/>
        </w:rPr>
        <w:t>Multiple referral mechanisms depending on the tier, region, funding available, transport options</w:t>
      </w:r>
    </w:p>
    <w:p w14:paraId="472AE9D5" w14:textId="77777777" w:rsidR="00316426" w:rsidRDefault="00316426" w:rsidP="00316426">
      <w:pPr>
        <w:pStyle w:val="ListParagraph"/>
        <w:numPr>
          <w:ilvl w:val="0"/>
          <w:numId w:val="0"/>
        </w:numPr>
        <w:spacing w:before="240" w:after="240"/>
        <w:ind w:left="1440"/>
        <w:rPr>
          <w:lang w:val="en-GB"/>
        </w:rPr>
      </w:pPr>
    </w:p>
    <w:p w14:paraId="04CF4C63" w14:textId="77777777" w:rsidR="00744833" w:rsidRPr="00AD7AE5" w:rsidRDefault="00744833" w:rsidP="00C64EAD">
      <w:pPr>
        <w:pStyle w:val="ListParagraph"/>
        <w:numPr>
          <w:ilvl w:val="0"/>
          <w:numId w:val="44"/>
        </w:numPr>
        <w:spacing w:before="240" w:after="240"/>
        <w:rPr>
          <w:b/>
        </w:rPr>
      </w:pPr>
      <w:r w:rsidRPr="00AD7AE5">
        <w:rPr>
          <w:b/>
        </w:rPr>
        <w:t xml:space="preserve">What does IST TWG stand for and what are the benefits of creating one? </w:t>
      </w:r>
    </w:p>
    <w:p w14:paraId="1FB2121D" w14:textId="77777777" w:rsidR="00744833" w:rsidRDefault="00744833" w:rsidP="00316426">
      <w:pPr>
        <w:pStyle w:val="ListParagraph"/>
        <w:numPr>
          <w:ilvl w:val="0"/>
          <w:numId w:val="19"/>
        </w:numPr>
        <w:spacing w:before="240" w:after="240"/>
        <w:rPr>
          <w:lang w:val="en-GB"/>
        </w:rPr>
      </w:pPr>
      <w:r w:rsidRPr="001C67D1">
        <w:rPr>
          <w:lang w:val="en-GB"/>
        </w:rPr>
        <w:t>Integrated Sample Transport Technical Working Group – it can help provide supervision and coordination to fragmented networks</w:t>
      </w:r>
    </w:p>
    <w:p w14:paraId="5459681E" w14:textId="77777777" w:rsidR="00316426" w:rsidRDefault="00316426" w:rsidP="00316426">
      <w:pPr>
        <w:pStyle w:val="ListParagraph"/>
        <w:numPr>
          <w:ilvl w:val="0"/>
          <w:numId w:val="0"/>
        </w:numPr>
        <w:spacing w:before="240" w:after="240"/>
        <w:ind w:left="1440"/>
        <w:rPr>
          <w:lang w:val="en-GB"/>
        </w:rPr>
      </w:pPr>
    </w:p>
    <w:p w14:paraId="3FB0A7CE" w14:textId="77777777" w:rsidR="00744833" w:rsidRPr="00AC4677" w:rsidRDefault="00744833" w:rsidP="00C64EAD">
      <w:pPr>
        <w:pStyle w:val="ListParagraph"/>
        <w:numPr>
          <w:ilvl w:val="0"/>
          <w:numId w:val="44"/>
        </w:numPr>
        <w:spacing w:before="240" w:after="240"/>
        <w:rPr>
          <w:lang w:val="en-GB"/>
        </w:rPr>
      </w:pPr>
      <w:r w:rsidRPr="00AD7AE5">
        <w:rPr>
          <w:b/>
        </w:rPr>
        <w:t xml:space="preserve">What is the basis for your specimen referral network design? </w:t>
      </w:r>
    </w:p>
    <w:p w14:paraId="7E5C49BF" w14:textId="67AEE363" w:rsidR="00744833" w:rsidRDefault="00744833" w:rsidP="00316426">
      <w:pPr>
        <w:pStyle w:val="ListParagraph"/>
        <w:numPr>
          <w:ilvl w:val="0"/>
          <w:numId w:val="18"/>
        </w:numPr>
        <w:spacing w:before="240" w:after="240"/>
        <w:rPr>
          <w:lang w:val="en-GB"/>
        </w:rPr>
      </w:pPr>
      <w:r w:rsidRPr="001C67D1">
        <w:rPr>
          <w:lang w:val="en-GB"/>
        </w:rPr>
        <w:t>Your national testing algorithm</w:t>
      </w:r>
    </w:p>
    <w:p w14:paraId="3B564227" w14:textId="77777777" w:rsidR="00316426" w:rsidRPr="00316426" w:rsidRDefault="00316426" w:rsidP="00316426">
      <w:pPr>
        <w:pStyle w:val="ListParagraph"/>
        <w:numPr>
          <w:ilvl w:val="0"/>
          <w:numId w:val="0"/>
        </w:numPr>
        <w:spacing w:before="240" w:after="240"/>
        <w:ind w:left="1440"/>
        <w:rPr>
          <w:lang w:val="en-GB"/>
        </w:rPr>
      </w:pPr>
    </w:p>
    <w:p w14:paraId="35862CD5" w14:textId="77777777" w:rsidR="00744833" w:rsidRPr="00AD7AE5" w:rsidRDefault="00744833" w:rsidP="00C64EAD">
      <w:pPr>
        <w:pStyle w:val="ListParagraph"/>
        <w:numPr>
          <w:ilvl w:val="0"/>
          <w:numId w:val="44"/>
        </w:numPr>
        <w:spacing w:before="240" w:after="240"/>
        <w:rPr>
          <w:b/>
        </w:rPr>
      </w:pPr>
      <w:r w:rsidRPr="00AD7AE5">
        <w:rPr>
          <w:b/>
        </w:rPr>
        <w:t xml:space="preserve">What documents are crucial for the design phase? </w:t>
      </w:r>
    </w:p>
    <w:p w14:paraId="25D6DC73" w14:textId="3D40D586" w:rsidR="00052C58" w:rsidRDefault="00744833" w:rsidP="00316426">
      <w:pPr>
        <w:pStyle w:val="ListParagraph"/>
        <w:numPr>
          <w:ilvl w:val="0"/>
          <w:numId w:val="17"/>
        </w:numPr>
        <w:spacing w:before="240" w:after="240"/>
        <w:rPr>
          <w:lang w:val="en-GB"/>
        </w:rPr>
      </w:pPr>
      <w:r w:rsidRPr="001C67D1">
        <w:rPr>
          <w:lang w:val="en-GB"/>
        </w:rPr>
        <w:t>National testing algorithm, national guidelines/policies, SOPs and job aids</w:t>
      </w:r>
    </w:p>
    <w:p w14:paraId="7B4C488C" w14:textId="77777777" w:rsidR="00316426" w:rsidRPr="00316426" w:rsidRDefault="00316426" w:rsidP="00316426">
      <w:pPr>
        <w:pStyle w:val="ListParagraph"/>
        <w:numPr>
          <w:ilvl w:val="0"/>
          <w:numId w:val="0"/>
        </w:numPr>
        <w:spacing w:before="240" w:after="240"/>
        <w:ind w:left="1440"/>
        <w:rPr>
          <w:lang w:val="en-GB"/>
        </w:rPr>
      </w:pPr>
    </w:p>
    <w:p w14:paraId="07182248" w14:textId="77777777" w:rsidR="00744833" w:rsidRPr="00AD7AE5" w:rsidRDefault="00744833" w:rsidP="00C64EAD">
      <w:pPr>
        <w:pStyle w:val="ListParagraph"/>
        <w:numPr>
          <w:ilvl w:val="0"/>
          <w:numId w:val="44"/>
        </w:numPr>
        <w:spacing w:before="240" w:after="240"/>
        <w:rPr>
          <w:b/>
        </w:rPr>
      </w:pPr>
      <w:r w:rsidRPr="00AD7AE5">
        <w:rPr>
          <w:b/>
        </w:rPr>
        <w:t>What are other uses of the specimen transport network – answer any of the below:</w:t>
      </w:r>
    </w:p>
    <w:p w14:paraId="43E7CABF" w14:textId="77777777" w:rsidR="00744833" w:rsidRPr="001C67D1" w:rsidRDefault="00744833" w:rsidP="00316426">
      <w:pPr>
        <w:pStyle w:val="ListParagraph"/>
        <w:numPr>
          <w:ilvl w:val="0"/>
          <w:numId w:val="16"/>
        </w:numPr>
        <w:spacing w:before="240" w:after="240"/>
        <w:rPr>
          <w:lang w:val="en-GB"/>
        </w:rPr>
      </w:pPr>
      <w:r w:rsidRPr="001C67D1">
        <w:rPr>
          <w:lang w:val="en-GB"/>
        </w:rPr>
        <w:t>EPTB specimens, surveys</w:t>
      </w:r>
    </w:p>
    <w:p w14:paraId="2E59C9C5" w14:textId="77777777" w:rsidR="00744833" w:rsidRPr="001C67D1" w:rsidRDefault="00744833" w:rsidP="00316426">
      <w:pPr>
        <w:pStyle w:val="ListParagraph"/>
        <w:numPr>
          <w:ilvl w:val="0"/>
          <w:numId w:val="16"/>
        </w:numPr>
        <w:spacing w:before="240" w:after="240"/>
        <w:rPr>
          <w:lang w:val="en-GB"/>
        </w:rPr>
      </w:pPr>
      <w:r w:rsidRPr="001C67D1">
        <w:rPr>
          <w:lang w:val="en-GB"/>
        </w:rPr>
        <w:t>Specimens for HIV monitoring, surveillance systems, outbreak response, etc.</w:t>
      </w:r>
    </w:p>
    <w:p w14:paraId="656B1EE3" w14:textId="5315C51C" w:rsidR="00744833" w:rsidRDefault="00744833" w:rsidP="00316426">
      <w:pPr>
        <w:pStyle w:val="ListParagraph"/>
        <w:numPr>
          <w:ilvl w:val="0"/>
          <w:numId w:val="16"/>
        </w:numPr>
        <w:spacing w:before="240" w:after="240"/>
        <w:rPr>
          <w:lang w:val="en-GB"/>
        </w:rPr>
      </w:pPr>
      <w:r w:rsidRPr="001C67D1">
        <w:rPr>
          <w:lang w:val="en-GB"/>
        </w:rPr>
        <w:t>Reverse logistics: transport of PT samples and other supplies/data</w:t>
      </w:r>
    </w:p>
    <w:p w14:paraId="05379945" w14:textId="77777777" w:rsidR="00316426" w:rsidRPr="00316426" w:rsidRDefault="00316426" w:rsidP="00316426">
      <w:pPr>
        <w:pStyle w:val="ListParagraph"/>
        <w:numPr>
          <w:ilvl w:val="0"/>
          <w:numId w:val="0"/>
        </w:numPr>
        <w:spacing w:before="240" w:after="240"/>
        <w:ind w:left="1440"/>
        <w:rPr>
          <w:lang w:val="en-GB"/>
        </w:rPr>
      </w:pPr>
    </w:p>
    <w:p w14:paraId="598CD47D" w14:textId="77777777" w:rsidR="00744833" w:rsidRPr="00CC2859" w:rsidRDefault="00744833" w:rsidP="00C64EAD">
      <w:pPr>
        <w:pStyle w:val="ListParagraph"/>
        <w:numPr>
          <w:ilvl w:val="0"/>
          <w:numId w:val="44"/>
        </w:numPr>
        <w:spacing w:before="240" w:after="240"/>
        <w:rPr>
          <w:b/>
        </w:rPr>
      </w:pPr>
      <w:r w:rsidRPr="00CC2859">
        <w:rPr>
          <w:b/>
        </w:rPr>
        <w:t>What is one key performance indicator for your specimen transport network – answer one of the below:</w:t>
      </w:r>
    </w:p>
    <w:p w14:paraId="0AC09A14" w14:textId="77777777" w:rsidR="00744833" w:rsidRPr="001C67D1" w:rsidRDefault="00744833" w:rsidP="00316426">
      <w:pPr>
        <w:pStyle w:val="ListParagraph"/>
        <w:numPr>
          <w:ilvl w:val="0"/>
          <w:numId w:val="15"/>
        </w:numPr>
        <w:spacing w:before="240" w:after="240"/>
        <w:rPr>
          <w:lang w:val="en-GB"/>
        </w:rPr>
      </w:pPr>
      <w:r w:rsidRPr="001C67D1">
        <w:rPr>
          <w:lang w:val="en-GB"/>
        </w:rPr>
        <w:t>Access to diagnostics measured by testing volumes in the laboratory</w:t>
      </w:r>
    </w:p>
    <w:p w14:paraId="19E39C80" w14:textId="77777777" w:rsidR="00744833" w:rsidRPr="001C67D1" w:rsidRDefault="00744833" w:rsidP="00316426">
      <w:pPr>
        <w:pStyle w:val="ListParagraph"/>
        <w:numPr>
          <w:ilvl w:val="0"/>
          <w:numId w:val="15"/>
        </w:numPr>
        <w:spacing w:before="240" w:after="240"/>
        <w:rPr>
          <w:lang w:val="en-GB"/>
        </w:rPr>
      </w:pPr>
      <w:r w:rsidRPr="001C67D1">
        <w:rPr>
          <w:lang w:val="en-GB"/>
        </w:rPr>
        <w:t>Turnaround time from specimen collection to return of results</w:t>
      </w:r>
    </w:p>
    <w:p w14:paraId="4BF7ACEC" w14:textId="4EBEA270" w:rsidR="00744833" w:rsidRPr="001C67D1" w:rsidRDefault="00744833" w:rsidP="00316426">
      <w:pPr>
        <w:pStyle w:val="ListParagraph"/>
        <w:numPr>
          <w:ilvl w:val="0"/>
          <w:numId w:val="15"/>
        </w:numPr>
        <w:spacing w:before="240" w:after="240"/>
        <w:rPr>
          <w:lang w:val="en-GB"/>
        </w:rPr>
      </w:pPr>
      <w:r w:rsidRPr="001C67D1">
        <w:rPr>
          <w:lang w:val="en-GB"/>
        </w:rPr>
        <w:t>laboratory</w:t>
      </w:r>
    </w:p>
    <w:p w14:paraId="19D2F886" w14:textId="77777777" w:rsidR="0092244C" w:rsidRDefault="00744833" w:rsidP="00316426">
      <w:pPr>
        <w:pStyle w:val="ListParagraph"/>
        <w:numPr>
          <w:ilvl w:val="0"/>
          <w:numId w:val="15"/>
        </w:numPr>
        <w:spacing w:before="240" w:after="240"/>
        <w:rPr>
          <w:lang w:val="en-GB"/>
        </w:rPr>
      </w:pPr>
      <w:r w:rsidRPr="001C67D1">
        <w:rPr>
          <w:lang w:val="en-GB"/>
        </w:rPr>
        <w:t>Efficiency of the system, measured by a unit cost such as cost per specimen transported or result issued</w:t>
      </w:r>
    </w:p>
    <w:p w14:paraId="04656064" w14:textId="77777777" w:rsidR="0092244C" w:rsidRPr="0092244C" w:rsidRDefault="0092244C" w:rsidP="0092244C">
      <w:pPr>
        <w:spacing w:before="200" w:after="200" w:line="276" w:lineRule="auto"/>
        <w:rPr>
          <w:lang w:val="en-GB"/>
        </w:rPr>
      </w:pPr>
    </w:p>
    <w:p w14:paraId="78C204FD" w14:textId="5ED94E8E" w:rsidR="0092244C" w:rsidRPr="000616D2" w:rsidRDefault="0092244C" w:rsidP="007F6E3A">
      <w:pPr>
        <w:pStyle w:val="GLISubHeader"/>
        <w:outlineLvl w:val="0"/>
      </w:pPr>
      <w:r>
        <w:t>MODULE 4</w:t>
      </w:r>
    </w:p>
    <w:p w14:paraId="3BFCA141" w14:textId="424A636F" w:rsidR="008B42E0" w:rsidRPr="008B42E0" w:rsidRDefault="008B42E0" w:rsidP="008B42E0">
      <w:pPr>
        <w:pStyle w:val="ListParagraph"/>
        <w:numPr>
          <w:ilvl w:val="0"/>
          <w:numId w:val="36"/>
        </w:numPr>
        <w:spacing w:before="200" w:after="200" w:line="276" w:lineRule="auto"/>
        <w:rPr>
          <w:b/>
        </w:rPr>
      </w:pPr>
      <w:r w:rsidRPr="008B42E0">
        <w:rPr>
          <w:b/>
        </w:rPr>
        <w:t>Give three reasons why quality diagnostic results are important?</w:t>
      </w:r>
    </w:p>
    <w:p w14:paraId="65C30132" w14:textId="3A79ECE9" w:rsidR="008B42E0" w:rsidRPr="008B42E0" w:rsidRDefault="008B42E0" w:rsidP="008B42E0">
      <w:pPr>
        <w:pStyle w:val="ListParagraph"/>
        <w:numPr>
          <w:ilvl w:val="0"/>
          <w:numId w:val="50"/>
        </w:numPr>
        <w:spacing w:before="200" w:after="200" w:line="276" w:lineRule="auto"/>
      </w:pPr>
      <w:r w:rsidRPr="008B42E0">
        <w:t>So that good quality results may be obtained which are accurate, appropriate and are not delayed</w:t>
      </w:r>
    </w:p>
    <w:p w14:paraId="0511B90E" w14:textId="0369E844" w:rsidR="008B42E0" w:rsidRPr="008B42E0" w:rsidRDefault="008B42E0" w:rsidP="008B42E0">
      <w:pPr>
        <w:pStyle w:val="ListParagraph"/>
        <w:numPr>
          <w:ilvl w:val="0"/>
          <w:numId w:val="50"/>
        </w:numPr>
        <w:spacing w:before="200" w:after="200" w:line="276" w:lineRule="auto"/>
      </w:pPr>
      <w:r w:rsidRPr="008B42E0">
        <w:t xml:space="preserve">To avoid dire significant consequences such as: </w:t>
      </w:r>
    </w:p>
    <w:p w14:paraId="501983E9" w14:textId="77777777" w:rsidR="008B42E0" w:rsidRDefault="008B42E0" w:rsidP="008B42E0">
      <w:pPr>
        <w:pStyle w:val="ListParagraph"/>
        <w:numPr>
          <w:ilvl w:val="2"/>
          <w:numId w:val="28"/>
        </w:numPr>
        <w:spacing w:before="200" w:after="200" w:line="276" w:lineRule="auto"/>
        <w:ind w:left="2160" w:hanging="181"/>
      </w:pPr>
      <w:r w:rsidRPr="008B42E0">
        <w:t>Unnecessary treatment</w:t>
      </w:r>
    </w:p>
    <w:p w14:paraId="17EB27D9" w14:textId="77777777" w:rsidR="008B42E0" w:rsidRDefault="008B42E0" w:rsidP="008B42E0">
      <w:pPr>
        <w:pStyle w:val="ListParagraph"/>
        <w:numPr>
          <w:ilvl w:val="2"/>
          <w:numId w:val="28"/>
        </w:numPr>
        <w:spacing w:before="200" w:after="200" w:line="276" w:lineRule="auto"/>
        <w:ind w:left="2160" w:hanging="181"/>
      </w:pPr>
      <w:r w:rsidRPr="008B42E0">
        <w:t>Treatment complications</w:t>
      </w:r>
    </w:p>
    <w:p w14:paraId="2405A561" w14:textId="77777777" w:rsidR="008B42E0" w:rsidRDefault="008B42E0" w:rsidP="008B42E0">
      <w:pPr>
        <w:pStyle w:val="ListParagraph"/>
        <w:numPr>
          <w:ilvl w:val="2"/>
          <w:numId w:val="28"/>
        </w:numPr>
        <w:spacing w:before="200" w:after="200" w:line="276" w:lineRule="auto"/>
        <w:ind w:left="2160" w:hanging="181"/>
      </w:pPr>
      <w:r w:rsidRPr="008B42E0">
        <w:t>Failure to provide the proper treatment</w:t>
      </w:r>
    </w:p>
    <w:p w14:paraId="387347FF" w14:textId="77777777" w:rsidR="008B42E0" w:rsidRDefault="008B42E0" w:rsidP="008B42E0">
      <w:pPr>
        <w:pStyle w:val="ListParagraph"/>
        <w:numPr>
          <w:ilvl w:val="2"/>
          <w:numId w:val="28"/>
        </w:numPr>
        <w:spacing w:before="200" w:after="200" w:line="276" w:lineRule="auto"/>
        <w:ind w:left="2160" w:hanging="181"/>
      </w:pPr>
      <w:r w:rsidRPr="008B42E0">
        <w:t>Delay in correct diagnosis</w:t>
      </w:r>
    </w:p>
    <w:p w14:paraId="1CED5FE1" w14:textId="399DCD8A" w:rsidR="008B42E0" w:rsidRPr="008B42E0" w:rsidRDefault="008B42E0" w:rsidP="008B42E0">
      <w:pPr>
        <w:pStyle w:val="ListParagraph"/>
        <w:numPr>
          <w:ilvl w:val="2"/>
          <w:numId w:val="28"/>
        </w:numPr>
        <w:spacing w:before="200" w:after="200" w:line="276" w:lineRule="auto"/>
        <w:ind w:left="2160" w:hanging="181"/>
      </w:pPr>
      <w:r w:rsidRPr="008B42E0">
        <w:t>Unnecessary diagnostic testing</w:t>
      </w:r>
    </w:p>
    <w:p w14:paraId="59840DAF" w14:textId="75E3010B" w:rsidR="008B42E0" w:rsidRPr="008B42E0" w:rsidRDefault="008B42E0" w:rsidP="008B42E0">
      <w:pPr>
        <w:pStyle w:val="ListParagraph"/>
        <w:numPr>
          <w:ilvl w:val="0"/>
          <w:numId w:val="50"/>
        </w:numPr>
        <w:spacing w:before="200" w:after="200" w:line="276" w:lineRule="auto"/>
      </w:pPr>
      <w:r w:rsidRPr="008B42E0">
        <w:t>So that there is no increased cost in time and personnel effort and adverse patient outcomes</w:t>
      </w:r>
    </w:p>
    <w:p w14:paraId="3A0DE657" w14:textId="77777777" w:rsidR="008B42E0" w:rsidRPr="008B42E0" w:rsidRDefault="008B42E0" w:rsidP="008B42E0">
      <w:pPr>
        <w:pStyle w:val="ListParagraph"/>
        <w:numPr>
          <w:ilvl w:val="0"/>
          <w:numId w:val="0"/>
        </w:numPr>
        <w:spacing w:before="200" w:after="200" w:line="276" w:lineRule="auto"/>
        <w:ind w:left="720"/>
        <w:rPr>
          <w:b/>
        </w:rPr>
      </w:pPr>
    </w:p>
    <w:p w14:paraId="5127053D" w14:textId="77777777" w:rsidR="009153A7" w:rsidRPr="000A608B" w:rsidRDefault="009153A7" w:rsidP="00C64EAD">
      <w:pPr>
        <w:pStyle w:val="ListParagraph"/>
        <w:numPr>
          <w:ilvl w:val="0"/>
          <w:numId w:val="36"/>
        </w:numPr>
        <w:spacing w:before="200" w:after="200" w:line="276" w:lineRule="auto"/>
        <w:rPr>
          <w:b/>
        </w:rPr>
      </w:pPr>
      <w:r w:rsidRPr="000A608B">
        <w:rPr>
          <w:b/>
        </w:rPr>
        <w:t>List six activities for developing a QA programme?</w:t>
      </w:r>
    </w:p>
    <w:p w14:paraId="6100E76D" w14:textId="77777777" w:rsidR="009153A7" w:rsidRPr="000A608B" w:rsidRDefault="009153A7" w:rsidP="00C64EAD">
      <w:pPr>
        <w:pStyle w:val="ListParagraph"/>
        <w:numPr>
          <w:ilvl w:val="1"/>
          <w:numId w:val="22"/>
        </w:numPr>
      </w:pPr>
      <w:r w:rsidRPr="000A608B">
        <w:t>Standardize policies &amp; documentation</w:t>
      </w:r>
    </w:p>
    <w:p w14:paraId="7ABB1A82" w14:textId="77777777" w:rsidR="009153A7" w:rsidRPr="000A608B" w:rsidRDefault="009153A7" w:rsidP="00C64EAD">
      <w:pPr>
        <w:pStyle w:val="ListParagraph"/>
        <w:numPr>
          <w:ilvl w:val="1"/>
          <w:numId w:val="22"/>
        </w:numPr>
      </w:pPr>
      <w:r w:rsidRPr="000A608B">
        <w:t>Maintain &amp; service equipment</w:t>
      </w:r>
    </w:p>
    <w:p w14:paraId="76F4EC3A" w14:textId="77777777" w:rsidR="009153A7" w:rsidRPr="000A608B" w:rsidRDefault="009153A7" w:rsidP="00C64EAD">
      <w:pPr>
        <w:pStyle w:val="ListParagraph"/>
        <w:numPr>
          <w:ilvl w:val="1"/>
          <w:numId w:val="22"/>
        </w:numPr>
      </w:pPr>
      <w:r w:rsidRPr="000A608B">
        <w:t xml:space="preserve">Conduct training </w:t>
      </w:r>
    </w:p>
    <w:p w14:paraId="2D1768C7" w14:textId="77777777" w:rsidR="009153A7" w:rsidRPr="000A608B" w:rsidRDefault="009153A7" w:rsidP="00C64EAD">
      <w:pPr>
        <w:pStyle w:val="ListParagraph"/>
        <w:numPr>
          <w:ilvl w:val="1"/>
          <w:numId w:val="22"/>
        </w:numPr>
      </w:pPr>
      <w:r w:rsidRPr="000A608B">
        <w:t>Coordinate on-site supervisory visits</w:t>
      </w:r>
    </w:p>
    <w:p w14:paraId="761B6FEF" w14:textId="77777777" w:rsidR="009153A7" w:rsidRPr="000A608B" w:rsidRDefault="009153A7" w:rsidP="00C64EAD">
      <w:pPr>
        <w:pStyle w:val="ListParagraph"/>
        <w:numPr>
          <w:ilvl w:val="1"/>
          <w:numId w:val="22"/>
        </w:numPr>
      </w:pPr>
      <w:r w:rsidRPr="000A608B">
        <w:t>Implement PT</w:t>
      </w:r>
    </w:p>
    <w:p w14:paraId="7177EAF7" w14:textId="184BA4BB" w:rsidR="009153A7" w:rsidRDefault="009153A7" w:rsidP="00C64EAD">
      <w:pPr>
        <w:pStyle w:val="ListParagraph"/>
        <w:numPr>
          <w:ilvl w:val="1"/>
          <w:numId w:val="22"/>
        </w:numPr>
      </w:pPr>
      <w:r w:rsidRPr="000A608B">
        <w:t xml:space="preserve">Strengthen the supply chain </w:t>
      </w:r>
    </w:p>
    <w:p w14:paraId="2ECB44A7" w14:textId="36DB2F78" w:rsidR="009153A7" w:rsidRPr="008B0975" w:rsidRDefault="009153A7" w:rsidP="009153A7">
      <w:pPr>
        <w:rPr>
          <w:rFonts w:ascii="Trebuchet MS" w:hAnsi="Trebuchet MS"/>
        </w:rPr>
      </w:pPr>
    </w:p>
    <w:p w14:paraId="47158393" w14:textId="77777777" w:rsidR="009153A7" w:rsidRPr="000A608B" w:rsidRDefault="009153A7" w:rsidP="00C64EAD">
      <w:pPr>
        <w:pStyle w:val="ListParagraph"/>
        <w:numPr>
          <w:ilvl w:val="0"/>
          <w:numId w:val="36"/>
        </w:numPr>
        <w:spacing w:before="200" w:after="200" w:line="276" w:lineRule="auto"/>
        <w:rPr>
          <w:b/>
        </w:rPr>
      </w:pPr>
      <w:r w:rsidRPr="000A608B">
        <w:rPr>
          <w:b/>
        </w:rPr>
        <w:t>List five activities that should be conducted when implementing the following at the central level:</w:t>
      </w:r>
    </w:p>
    <w:p w14:paraId="1F656E21" w14:textId="77777777" w:rsidR="009153A7" w:rsidRPr="000A608B" w:rsidRDefault="009153A7" w:rsidP="00C64EAD">
      <w:pPr>
        <w:pStyle w:val="ListParagraph"/>
        <w:numPr>
          <w:ilvl w:val="1"/>
          <w:numId w:val="23"/>
        </w:numPr>
        <w:spacing w:before="200" w:after="200" w:line="276" w:lineRule="auto"/>
      </w:pPr>
      <w:r w:rsidRPr="000A608B">
        <w:t xml:space="preserve">Equipment maintenance &amp; servicing (any one of the following): </w:t>
      </w:r>
    </w:p>
    <w:p w14:paraId="113EA5A8" w14:textId="77777777" w:rsidR="009153A7" w:rsidRPr="000A608B" w:rsidRDefault="009153A7" w:rsidP="00C64EAD">
      <w:pPr>
        <w:pStyle w:val="ListParagraph"/>
        <w:numPr>
          <w:ilvl w:val="2"/>
          <w:numId w:val="36"/>
        </w:numPr>
        <w:spacing w:before="200" w:after="200" w:line="276" w:lineRule="auto"/>
      </w:pPr>
      <w:r w:rsidRPr="000A608B">
        <w:t>Develop a list of all equipment at the testing sites</w:t>
      </w:r>
    </w:p>
    <w:p w14:paraId="2B65E451" w14:textId="77777777" w:rsidR="009153A7" w:rsidRPr="000A608B" w:rsidRDefault="009153A7" w:rsidP="00C64EAD">
      <w:pPr>
        <w:pStyle w:val="ListParagraph"/>
        <w:numPr>
          <w:ilvl w:val="2"/>
          <w:numId w:val="36"/>
        </w:numPr>
        <w:spacing w:before="200" w:after="200" w:line="276" w:lineRule="auto"/>
      </w:pPr>
      <w:r w:rsidRPr="000A608B">
        <w:t xml:space="preserve">Develop a maintenance schedule for equipment </w:t>
      </w:r>
    </w:p>
    <w:p w14:paraId="7EF4B96F" w14:textId="77777777" w:rsidR="009153A7" w:rsidRPr="000A608B" w:rsidRDefault="009153A7" w:rsidP="00C64EAD">
      <w:pPr>
        <w:pStyle w:val="ListParagraph"/>
        <w:numPr>
          <w:ilvl w:val="2"/>
          <w:numId w:val="36"/>
        </w:numPr>
        <w:spacing w:before="200" w:after="200" w:line="276" w:lineRule="auto"/>
      </w:pPr>
      <w:r w:rsidRPr="000A608B">
        <w:t>Select authorized providers to service equipment based on defined criteria</w:t>
      </w:r>
    </w:p>
    <w:p w14:paraId="0D7AD881" w14:textId="77777777" w:rsidR="009153A7" w:rsidRPr="000A608B" w:rsidRDefault="009153A7" w:rsidP="00C64EAD">
      <w:pPr>
        <w:pStyle w:val="ListParagraph"/>
        <w:numPr>
          <w:ilvl w:val="2"/>
          <w:numId w:val="36"/>
        </w:numPr>
        <w:spacing w:before="200" w:after="200" w:line="276" w:lineRule="auto"/>
      </w:pPr>
      <w:r w:rsidRPr="000A608B">
        <w:t>Estimate budget needs and timing</w:t>
      </w:r>
    </w:p>
    <w:p w14:paraId="3CD08609" w14:textId="77777777" w:rsidR="009153A7" w:rsidRPr="000A608B" w:rsidRDefault="009153A7" w:rsidP="00C64EAD">
      <w:pPr>
        <w:pStyle w:val="ListParagraph"/>
        <w:numPr>
          <w:ilvl w:val="2"/>
          <w:numId w:val="36"/>
        </w:numPr>
        <w:spacing w:before="200" w:after="200" w:line="276" w:lineRule="auto"/>
      </w:pPr>
      <w:r w:rsidRPr="000A608B">
        <w:t xml:space="preserve">Identify who from the testing site is responsible for communicating with authorized providers and the central level  </w:t>
      </w:r>
    </w:p>
    <w:p w14:paraId="26B2D173" w14:textId="77777777" w:rsidR="009153A7" w:rsidRPr="000A608B" w:rsidRDefault="009153A7" w:rsidP="00C64EAD">
      <w:pPr>
        <w:pStyle w:val="ListParagraph"/>
        <w:numPr>
          <w:ilvl w:val="2"/>
          <w:numId w:val="36"/>
        </w:numPr>
        <w:spacing w:before="200" w:after="200" w:line="276" w:lineRule="auto"/>
      </w:pPr>
      <w:r w:rsidRPr="000A608B">
        <w:t xml:space="preserve">Establish communication procedures in case of equipment failure  </w:t>
      </w:r>
    </w:p>
    <w:p w14:paraId="3519FBE0" w14:textId="77777777" w:rsidR="009153A7" w:rsidRDefault="009153A7" w:rsidP="00C64EAD">
      <w:pPr>
        <w:pStyle w:val="ListParagraph"/>
        <w:numPr>
          <w:ilvl w:val="2"/>
          <w:numId w:val="36"/>
        </w:numPr>
        <w:spacing w:before="200" w:after="200" w:line="276" w:lineRule="auto"/>
      </w:pPr>
      <w:r w:rsidRPr="000A608B">
        <w:t>Monitor testing sites to ensure maintenance &amp; servicing is performed as per schedule</w:t>
      </w:r>
    </w:p>
    <w:p w14:paraId="40E084B6" w14:textId="77777777" w:rsidR="009153A7" w:rsidRPr="000A608B" w:rsidRDefault="009153A7" w:rsidP="00C64EAD">
      <w:pPr>
        <w:pStyle w:val="ListParagraph"/>
        <w:numPr>
          <w:ilvl w:val="0"/>
          <w:numId w:val="26"/>
        </w:numPr>
      </w:pPr>
      <w:r w:rsidRPr="000A608B">
        <w:t>Training (any one of the following):</w:t>
      </w:r>
    </w:p>
    <w:p w14:paraId="005006C6" w14:textId="77777777" w:rsidR="009153A7" w:rsidRPr="000A608B" w:rsidRDefault="009153A7" w:rsidP="00C64EAD">
      <w:pPr>
        <w:pStyle w:val="ListParagraph"/>
        <w:numPr>
          <w:ilvl w:val="2"/>
          <w:numId w:val="27"/>
        </w:numPr>
        <w:spacing w:before="200" w:after="200" w:line="276" w:lineRule="auto"/>
        <w:ind w:left="2160" w:hanging="181"/>
      </w:pPr>
      <w:r w:rsidRPr="000A608B">
        <w:rPr>
          <w:lang w:val="en-GB"/>
        </w:rPr>
        <w:t xml:space="preserve">Select appropriate staff to attend trainings </w:t>
      </w:r>
    </w:p>
    <w:p w14:paraId="19208671" w14:textId="77777777" w:rsidR="009153A7" w:rsidRPr="000A608B" w:rsidRDefault="009153A7" w:rsidP="00C64EAD">
      <w:pPr>
        <w:pStyle w:val="ListParagraph"/>
        <w:numPr>
          <w:ilvl w:val="2"/>
          <w:numId w:val="27"/>
        </w:numPr>
        <w:spacing w:before="200" w:after="200" w:line="276" w:lineRule="auto"/>
        <w:ind w:left="2160" w:hanging="181"/>
      </w:pPr>
      <w:r w:rsidRPr="000A608B">
        <w:rPr>
          <w:lang w:val="en-GB"/>
        </w:rPr>
        <w:t>Only use trainers who have been certified as competent</w:t>
      </w:r>
    </w:p>
    <w:p w14:paraId="0FD24C7C" w14:textId="77777777" w:rsidR="009153A7" w:rsidRPr="000A608B" w:rsidRDefault="009153A7" w:rsidP="00C64EAD">
      <w:pPr>
        <w:pStyle w:val="ListParagraph"/>
        <w:numPr>
          <w:ilvl w:val="2"/>
          <w:numId w:val="27"/>
        </w:numPr>
        <w:spacing w:before="200" w:after="200" w:line="276" w:lineRule="auto"/>
        <w:ind w:left="2160" w:hanging="181"/>
      </w:pPr>
      <w:r w:rsidRPr="000A608B">
        <w:rPr>
          <w:lang w:val="en-GB"/>
        </w:rPr>
        <w:t>Keep a register of certified users, advanced users and trainers</w:t>
      </w:r>
    </w:p>
    <w:p w14:paraId="11CCF212" w14:textId="77777777" w:rsidR="009153A7" w:rsidRPr="000A608B" w:rsidRDefault="009153A7" w:rsidP="00C64EAD">
      <w:pPr>
        <w:pStyle w:val="ListParagraph"/>
        <w:numPr>
          <w:ilvl w:val="2"/>
          <w:numId w:val="27"/>
        </w:numPr>
        <w:spacing w:before="200" w:after="200" w:line="276" w:lineRule="auto"/>
        <w:ind w:left="2160" w:hanging="181"/>
      </w:pPr>
      <w:r w:rsidRPr="000A608B">
        <w:rPr>
          <w:lang w:val="en-GB"/>
        </w:rPr>
        <w:t>Define and document the criteria for competency. Only training participants who meet the criteria should be certified as competent</w:t>
      </w:r>
    </w:p>
    <w:p w14:paraId="7E6F4AF9" w14:textId="11B8F27A" w:rsidR="009153A7" w:rsidRPr="000A608B" w:rsidRDefault="009153A7" w:rsidP="00C64EAD">
      <w:pPr>
        <w:pStyle w:val="ListParagraph"/>
        <w:numPr>
          <w:ilvl w:val="2"/>
          <w:numId w:val="27"/>
        </w:numPr>
        <w:spacing w:before="200" w:after="200" w:line="276" w:lineRule="auto"/>
        <w:ind w:left="2160" w:hanging="181"/>
      </w:pPr>
      <w:r w:rsidRPr="000A608B">
        <w:rPr>
          <w:lang w:val="en-GB"/>
        </w:rPr>
        <w:t>Perform competency assessments after training, and periodically (</w:t>
      </w:r>
      <w:r w:rsidRPr="000A608B">
        <w:rPr>
          <w:i/>
          <w:iCs/>
          <w:lang w:val="en-GB"/>
        </w:rPr>
        <w:t>e.g.</w:t>
      </w:r>
      <w:r w:rsidRPr="000A608B">
        <w:rPr>
          <w:lang w:val="en-GB"/>
        </w:rPr>
        <w:t xml:space="preserve"> annually) thereafter</w:t>
      </w:r>
    </w:p>
    <w:p w14:paraId="0E9C2BD3" w14:textId="6456127C" w:rsidR="009153A7" w:rsidRPr="006B5D50" w:rsidRDefault="009153A7" w:rsidP="00C64EAD">
      <w:pPr>
        <w:pStyle w:val="ListParagraph"/>
        <w:numPr>
          <w:ilvl w:val="2"/>
          <w:numId w:val="27"/>
        </w:numPr>
        <w:spacing w:before="200" w:after="200" w:line="276" w:lineRule="auto"/>
        <w:ind w:left="2160" w:hanging="181"/>
      </w:pPr>
      <w:r w:rsidRPr="000A608B">
        <w:rPr>
          <w:lang w:val="en-GB"/>
        </w:rPr>
        <w:t>Retrain staff periodically according to pre-defined intervals</w:t>
      </w:r>
    </w:p>
    <w:p w14:paraId="184A02F7" w14:textId="51903AA8" w:rsidR="009153A7" w:rsidRPr="000A608B" w:rsidRDefault="009153A7" w:rsidP="008B42E0">
      <w:pPr>
        <w:pStyle w:val="ListParagraph"/>
        <w:numPr>
          <w:ilvl w:val="0"/>
          <w:numId w:val="50"/>
        </w:numPr>
        <w:spacing w:before="200" w:after="200" w:line="276" w:lineRule="auto"/>
      </w:pPr>
      <w:r w:rsidRPr="000A608B">
        <w:t>Supply chain management:</w:t>
      </w:r>
    </w:p>
    <w:p w14:paraId="6A6071E1" w14:textId="3EF3BBF2" w:rsidR="009153A7" w:rsidRPr="000A608B" w:rsidRDefault="009153A7" w:rsidP="00C64EAD">
      <w:pPr>
        <w:pStyle w:val="ListParagraph"/>
        <w:numPr>
          <w:ilvl w:val="2"/>
          <w:numId w:val="28"/>
        </w:numPr>
        <w:spacing w:before="200" w:after="200" w:line="276" w:lineRule="auto"/>
        <w:ind w:left="2160" w:hanging="181"/>
      </w:pPr>
      <w:r w:rsidRPr="000A608B">
        <w:t>Forecast reagent needs based on testing site consumption data</w:t>
      </w:r>
    </w:p>
    <w:p w14:paraId="10FDAEC4" w14:textId="7DB8B70A" w:rsidR="009153A7" w:rsidRPr="000A608B" w:rsidRDefault="009153A7" w:rsidP="00C64EAD">
      <w:pPr>
        <w:pStyle w:val="ListParagraph"/>
        <w:numPr>
          <w:ilvl w:val="2"/>
          <w:numId w:val="28"/>
        </w:numPr>
        <w:spacing w:before="200" w:after="200" w:line="276" w:lineRule="auto"/>
        <w:ind w:left="2160" w:hanging="181"/>
      </w:pPr>
      <w:r w:rsidRPr="000A608B">
        <w:t>Ensure sufficient budget for procuring reagents</w:t>
      </w:r>
    </w:p>
    <w:p w14:paraId="6F264980" w14:textId="681E72AB" w:rsidR="009153A7" w:rsidRPr="000A608B" w:rsidRDefault="009153A7" w:rsidP="00C64EAD">
      <w:pPr>
        <w:pStyle w:val="ListParagraph"/>
        <w:numPr>
          <w:ilvl w:val="2"/>
          <w:numId w:val="28"/>
        </w:numPr>
        <w:spacing w:before="200" w:after="200" w:line="276" w:lineRule="auto"/>
        <w:ind w:left="2160" w:hanging="181"/>
      </w:pPr>
      <w:r w:rsidRPr="000A608B">
        <w:t>Select suppliers based on defined criteria</w:t>
      </w:r>
    </w:p>
    <w:p w14:paraId="2ADEAB76" w14:textId="0E564495" w:rsidR="009153A7" w:rsidRPr="000A608B" w:rsidRDefault="009153A7" w:rsidP="00C64EAD">
      <w:pPr>
        <w:pStyle w:val="ListParagraph"/>
        <w:numPr>
          <w:ilvl w:val="2"/>
          <w:numId w:val="28"/>
        </w:numPr>
        <w:spacing w:before="200" w:after="200" w:line="276" w:lineRule="auto"/>
        <w:ind w:left="2160" w:hanging="181"/>
      </w:pPr>
      <w:r w:rsidRPr="000A608B">
        <w:t xml:space="preserve">Ensure integrity of reagents during distribution to testing sites  </w:t>
      </w:r>
    </w:p>
    <w:p w14:paraId="3B64A05D" w14:textId="0E630882" w:rsidR="009153A7" w:rsidRDefault="009153A7" w:rsidP="00C64EAD">
      <w:pPr>
        <w:pStyle w:val="ListParagraph"/>
        <w:numPr>
          <w:ilvl w:val="2"/>
          <w:numId w:val="28"/>
        </w:numPr>
        <w:spacing w:before="200" w:after="200" w:line="276" w:lineRule="auto"/>
        <w:ind w:left="2160" w:hanging="181"/>
      </w:pPr>
      <w:r w:rsidRPr="000A608B">
        <w:t>Ensure quality of supplies received prior to distribution to testing sites (</w:t>
      </w:r>
      <w:r w:rsidRPr="000A608B">
        <w:rPr>
          <w:i/>
          <w:iCs/>
        </w:rPr>
        <w:t>e.g</w:t>
      </w:r>
      <w:r w:rsidRPr="000A608B">
        <w:t>. new lot testing)</w:t>
      </w:r>
    </w:p>
    <w:p w14:paraId="09B2E989" w14:textId="532FDEBA" w:rsidR="00D50571" w:rsidRPr="000A608B" w:rsidRDefault="00D50571" w:rsidP="00D50571">
      <w:pPr>
        <w:pStyle w:val="ListParagraph"/>
        <w:numPr>
          <w:ilvl w:val="0"/>
          <w:numId w:val="0"/>
        </w:numPr>
        <w:spacing w:before="200" w:after="200" w:line="276" w:lineRule="auto"/>
        <w:ind w:left="2160"/>
      </w:pPr>
    </w:p>
    <w:p w14:paraId="114B1D62" w14:textId="77777777" w:rsidR="00D50571" w:rsidRPr="000616D2" w:rsidRDefault="00D50571" w:rsidP="007F6E3A">
      <w:pPr>
        <w:pStyle w:val="GLISubHeader"/>
        <w:outlineLvl w:val="0"/>
      </w:pPr>
      <w:r>
        <w:t>MODULE 5</w:t>
      </w:r>
    </w:p>
    <w:p w14:paraId="4C13421E" w14:textId="77777777" w:rsidR="004B0BE2" w:rsidRPr="00A601F4" w:rsidRDefault="004B0BE2" w:rsidP="007F6E3A">
      <w:pPr>
        <w:pStyle w:val="Header1"/>
        <w:contextualSpacing/>
        <w:outlineLvl w:val="0"/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</w:pPr>
      <w:r w:rsidRPr="00A601F4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1.</w:t>
      </w:r>
      <w:r w:rsidRPr="00A601F4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ab/>
        <w:t>What are the three components of a diagnostic connectivity solution?</w:t>
      </w:r>
    </w:p>
    <w:p w14:paraId="19DC59DC" w14:textId="77777777" w:rsidR="004B0BE2" w:rsidRPr="006B5D50" w:rsidRDefault="004B0BE2" w:rsidP="00C64EAD">
      <w:pPr>
        <w:pStyle w:val="ListParagraph"/>
        <w:numPr>
          <w:ilvl w:val="0"/>
          <w:numId w:val="31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A connectable diagnostic device that produces electronic data</w:t>
      </w:r>
    </w:p>
    <w:p w14:paraId="3570020C" w14:textId="77777777" w:rsidR="004B0BE2" w:rsidRPr="006B5D50" w:rsidRDefault="004B0BE2" w:rsidP="00C64EAD">
      <w:pPr>
        <w:pStyle w:val="ListParagraph"/>
        <w:numPr>
          <w:ilvl w:val="0"/>
          <w:numId w:val="31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A software platform that receives and interprets data</w:t>
      </w:r>
    </w:p>
    <w:p w14:paraId="3F37448E" w14:textId="6D6589E6" w:rsidR="004B0BE2" w:rsidRPr="00316426" w:rsidRDefault="004B0BE2" w:rsidP="00C64EAD">
      <w:pPr>
        <w:pStyle w:val="ListParagraph"/>
        <w:numPr>
          <w:ilvl w:val="0"/>
          <w:numId w:val="31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A means to transmit data from the device to the software platform and to a server</w:t>
      </w:r>
    </w:p>
    <w:p w14:paraId="464DD20E" w14:textId="77777777" w:rsidR="004B0BE2" w:rsidRPr="00A601F4" w:rsidRDefault="004B0BE2" w:rsidP="007F6E3A">
      <w:pPr>
        <w:pStyle w:val="Header1"/>
        <w:contextualSpacing/>
        <w:outlineLvl w:val="0"/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</w:pPr>
      <w:r w:rsidRPr="00A601F4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2.</w:t>
      </w:r>
      <w:r w:rsidRPr="00A601F4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ab/>
        <w:t xml:space="preserve">What are advantages of electronic data over paper-based data? </w:t>
      </w:r>
    </w:p>
    <w:p w14:paraId="32802E17" w14:textId="77777777" w:rsidR="004B0BE2" w:rsidRPr="006B5D50" w:rsidRDefault="004B0BE2" w:rsidP="00C64EAD">
      <w:pPr>
        <w:pStyle w:val="ListParagraph"/>
        <w:numPr>
          <w:ilvl w:val="0"/>
          <w:numId w:val="37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Electronic data is less time consuming and less prone to transcription errors</w:t>
      </w:r>
    </w:p>
    <w:p w14:paraId="7A74FB5F" w14:textId="77777777" w:rsidR="004B0BE2" w:rsidRPr="006B5D50" w:rsidRDefault="004B0BE2" w:rsidP="00C64EAD">
      <w:pPr>
        <w:pStyle w:val="ListParagraph"/>
        <w:numPr>
          <w:ilvl w:val="0"/>
          <w:numId w:val="37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Newer diagnostics produce results data in digital format (also known as electronic data)</w:t>
      </w:r>
    </w:p>
    <w:p w14:paraId="74DC759A" w14:textId="77777777" w:rsidR="004B0BE2" w:rsidRPr="006B5D50" w:rsidRDefault="004B0BE2" w:rsidP="00C64EAD">
      <w:pPr>
        <w:pStyle w:val="ListParagraph"/>
        <w:numPr>
          <w:ilvl w:val="0"/>
          <w:numId w:val="37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Electronic data can be rapidly and accurately sent simultaneously to different recipients according to their needs, and can be easily analyzed</w:t>
      </w:r>
    </w:p>
    <w:p w14:paraId="1F45B413" w14:textId="0BA471C6" w:rsidR="004B0BE2" w:rsidRPr="00A601F4" w:rsidRDefault="004B0BE2" w:rsidP="007F6E3A">
      <w:pPr>
        <w:pStyle w:val="Header1"/>
        <w:contextualSpacing/>
        <w:outlineLvl w:val="0"/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</w:pPr>
      <w:r w:rsidRPr="00A601F4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3.</w:t>
      </w:r>
      <w:r w:rsidRPr="00A601F4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ab/>
        <w:t>How can diagno</w:t>
      </w:r>
      <w:r w:rsidR="00F52626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 xml:space="preserve">stic connectivity solutions </w:t>
      </w:r>
      <w:bookmarkStart w:id="3" w:name="_GoBack"/>
      <w:bookmarkEnd w:id="3"/>
      <w:r w:rsidRPr="00A601F4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benefit TB programmes?</w:t>
      </w:r>
    </w:p>
    <w:p w14:paraId="5019F2B3" w14:textId="77777777" w:rsidR="004B0BE2" w:rsidRPr="006B5D50" w:rsidRDefault="004B0BE2" w:rsidP="00C64EAD">
      <w:pPr>
        <w:pStyle w:val="ListParagraph"/>
        <w:numPr>
          <w:ilvl w:val="0"/>
          <w:numId w:val="38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lastRenderedPageBreak/>
        <w:t>Remote monitoring and quality assurance</w:t>
      </w:r>
    </w:p>
    <w:p w14:paraId="0E80A6E8" w14:textId="77777777" w:rsidR="004B0BE2" w:rsidRPr="006B5D50" w:rsidRDefault="004B0BE2" w:rsidP="00C64EAD">
      <w:pPr>
        <w:pStyle w:val="ListParagraph"/>
        <w:numPr>
          <w:ilvl w:val="0"/>
          <w:numId w:val="38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 xml:space="preserve">Sending results automatically to clinicians </w:t>
      </w:r>
    </w:p>
    <w:p w14:paraId="788FB8A4" w14:textId="77777777" w:rsidR="004B0BE2" w:rsidRPr="006B5D50" w:rsidRDefault="004B0BE2" w:rsidP="00C64EAD">
      <w:pPr>
        <w:pStyle w:val="ListParagraph"/>
        <w:numPr>
          <w:ilvl w:val="0"/>
          <w:numId w:val="38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Sending results automatically to laboratory information management systems or electronic registers</w:t>
      </w:r>
    </w:p>
    <w:p w14:paraId="3CAB6BC8" w14:textId="77777777" w:rsidR="004B0BE2" w:rsidRPr="006B5D50" w:rsidRDefault="004B0BE2" w:rsidP="00C64EAD">
      <w:pPr>
        <w:pStyle w:val="ListParagraph"/>
        <w:numPr>
          <w:ilvl w:val="0"/>
          <w:numId w:val="38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 xml:space="preserve">Inventory management </w:t>
      </w:r>
    </w:p>
    <w:p w14:paraId="1752A968" w14:textId="77777777" w:rsidR="004B0BE2" w:rsidRPr="006B5D50" w:rsidRDefault="004B0BE2" w:rsidP="00C64EAD">
      <w:pPr>
        <w:pStyle w:val="ListParagraph"/>
        <w:numPr>
          <w:ilvl w:val="0"/>
          <w:numId w:val="38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Surveillance</w:t>
      </w:r>
    </w:p>
    <w:p w14:paraId="15D90066" w14:textId="71945AAF" w:rsidR="004B0BE2" w:rsidRPr="00AD7AE5" w:rsidRDefault="004B0BE2" w:rsidP="00C64EAD">
      <w:pPr>
        <w:pStyle w:val="ListParagraph"/>
        <w:numPr>
          <w:ilvl w:val="0"/>
          <w:numId w:val="38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Data Access</w:t>
      </w:r>
    </w:p>
    <w:p w14:paraId="40F1152F" w14:textId="7F3AEAAA" w:rsidR="004B0BE2" w:rsidRPr="00A601F4" w:rsidRDefault="004B0BE2" w:rsidP="007F6E3A">
      <w:pPr>
        <w:pStyle w:val="Header1"/>
        <w:contextualSpacing/>
        <w:outlineLvl w:val="0"/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</w:pPr>
      <w:r w:rsidRPr="00A601F4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4.</w:t>
      </w:r>
      <w:r w:rsidRPr="00A601F4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ab/>
        <w:t>What should be included in a Data Use agreement with a software provider?</w:t>
      </w:r>
    </w:p>
    <w:p w14:paraId="7BC67487" w14:textId="77777777" w:rsidR="004B0BE2" w:rsidRPr="006B5D50" w:rsidRDefault="004B0BE2" w:rsidP="00C64EAD">
      <w:pPr>
        <w:pStyle w:val="ListParagraph"/>
        <w:numPr>
          <w:ilvl w:val="0"/>
          <w:numId w:val="39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Ownership of all data by the MOH</w:t>
      </w:r>
    </w:p>
    <w:p w14:paraId="077151B0" w14:textId="77777777" w:rsidR="004B0BE2" w:rsidRPr="006B5D50" w:rsidRDefault="004B0BE2" w:rsidP="00C64EAD">
      <w:pPr>
        <w:pStyle w:val="ListParagraph"/>
        <w:numPr>
          <w:ilvl w:val="0"/>
          <w:numId w:val="39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MOH power to share access with selected parties</w:t>
      </w:r>
    </w:p>
    <w:p w14:paraId="21577D1E" w14:textId="77777777" w:rsidR="004B0BE2" w:rsidRPr="006B5D50" w:rsidRDefault="004B0BE2" w:rsidP="00C64EAD">
      <w:pPr>
        <w:pStyle w:val="ListParagraph"/>
        <w:numPr>
          <w:ilvl w:val="0"/>
          <w:numId w:val="39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Planned storage and security of data, and any planned use of the data by the software provider</w:t>
      </w:r>
    </w:p>
    <w:p w14:paraId="3467B9DF" w14:textId="69312A0A" w:rsidR="004B0BE2" w:rsidRPr="006B5D50" w:rsidRDefault="004B0BE2" w:rsidP="00C64EAD">
      <w:pPr>
        <w:pStyle w:val="ListParagraph"/>
        <w:numPr>
          <w:ilvl w:val="0"/>
          <w:numId w:val="39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Assurance that patient data remains confidential and not disclosed to unauthorized users or used by the software provider outside of the terms of the agreement</w:t>
      </w:r>
    </w:p>
    <w:p w14:paraId="0A526EEA" w14:textId="69D83841" w:rsidR="004B0BE2" w:rsidRPr="00AD7AE5" w:rsidRDefault="004B0BE2" w:rsidP="00C64EAD">
      <w:pPr>
        <w:pStyle w:val="ListParagraph"/>
        <w:numPr>
          <w:ilvl w:val="0"/>
          <w:numId w:val="39"/>
        </w:numPr>
        <w:spacing w:before="240" w:after="240"/>
        <w:rPr>
          <w:b/>
        </w:rPr>
      </w:pPr>
      <w:r w:rsidRPr="006B5D50">
        <w:rPr>
          <w:rFonts w:asciiTheme="minorHAnsi" w:hAnsiTheme="minorHAnsi"/>
        </w:rPr>
        <w:t>Other requirements that are specified in national policies</w:t>
      </w:r>
    </w:p>
    <w:p w14:paraId="6367E7E1" w14:textId="77777777" w:rsidR="00AD7AE5" w:rsidRDefault="00AD7AE5" w:rsidP="00AD7AE5">
      <w:pPr>
        <w:pStyle w:val="ListParagraph"/>
        <w:numPr>
          <w:ilvl w:val="0"/>
          <w:numId w:val="0"/>
        </w:numPr>
        <w:spacing w:before="240" w:after="240"/>
        <w:ind w:left="720"/>
        <w:rPr>
          <w:b/>
        </w:rPr>
      </w:pPr>
    </w:p>
    <w:p w14:paraId="1775C4C0" w14:textId="33BB3FDB" w:rsidR="004B0BE2" w:rsidRPr="00A601F4" w:rsidRDefault="004B0BE2" w:rsidP="007F6E3A">
      <w:pPr>
        <w:pStyle w:val="Header1"/>
        <w:contextualSpacing/>
        <w:outlineLvl w:val="0"/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</w:pPr>
      <w:r w:rsidRPr="00A601F4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5.</w:t>
      </w:r>
      <w:r w:rsidRPr="00A601F4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ab/>
        <w:t>What are budgeting requirements during the preparation, set-up/installation and operational phases of a connectivity system?</w:t>
      </w:r>
    </w:p>
    <w:p w14:paraId="1C09C701" w14:textId="77777777" w:rsidR="004B0BE2" w:rsidRPr="006B5D50" w:rsidRDefault="004B0BE2" w:rsidP="00C64EAD">
      <w:pPr>
        <w:pStyle w:val="ListParagraph"/>
        <w:numPr>
          <w:ilvl w:val="0"/>
          <w:numId w:val="40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Preparation phase: Landscape assessment</w:t>
      </w:r>
    </w:p>
    <w:p w14:paraId="3E242F41" w14:textId="77777777" w:rsidR="004B0BE2" w:rsidRPr="006B5D50" w:rsidRDefault="004B0BE2" w:rsidP="00C64EAD">
      <w:pPr>
        <w:pStyle w:val="ListParagraph"/>
        <w:numPr>
          <w:ilvl w:val="0"/>
          <w:numId w:val="40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Set-up/installation phase: Hardware and equipment; configuration and customization of connectivity solution; implementation workshops/trainings; installation and roll-out of connectivity solution; diagnostics connectivity solutions provider</w:t>
      </w:r>
    </w:p>
    <w:p w14:paraId="0D35ABCE" w14:textId="77777777" w:rsidR="004B0BE2" w:rsidRPr="006B5D50" w:rsidRDefault="004B0BE2" w:rsidP="00C64EAD">
      <w:pPr>
        <w:pStyle w:val="ListParagraph"/>
        <w:numPr>
          <w:ilvl w:val="0"/>
          <w:numId w:val="40"/>
        </w:numPr>
        <w:spacing w:before="240" w:after="240"/>
        <w:rPr>
          <w:rFonts w:asciiTheme="minorHAnsi" w:hAnsiTheme="minorHAnsi"/>
        </w:rPr>
      </w:pPr>
      <w:r w:rsidRPr="006B5D50">
        <w:rPr>
          <w:rFonts w:asciiTheme="minorHAnsi" w:hAnsiTheme="minorHAnsi"/>
        </w:rPr>
        <w:t>Operational phase: running costs for connectivity; remote of in-country technical support; in-country human resources</w:t>
      </w:r>
    </w:p>
    <w:p w14:paraId="77B1AC14" w14:textId="30993388" w:rsidR="00744833" w:rsidRDefault="00744833" w:rsidP="0092244C">
      <w:pPr>
        <w:spacing w:before="200" w:after="200" w:line="276" w:lineRule="auto"/>
        <w:rPr>
          <w:lang w:val="en-GB"/>
        </w:rPr>
      </w:pPr>
    </w:p>
    <w:p w14:paraId="333D6C7D" w14:textId="40EDE2CC" w:rsidR="006D6930" w:rsidRPr="000616D2" w:rsidRDefault="006D6930" w:rsidP="007F6E3A">
      <w:pPr>
        <w:pStyle w:val="GLISubHeader"/>
        <w:outlineLvl w:val="0"/>
      </w:pPr>
      <w:r>
        <w:t>MODULE 6</w:t>
      </w:r>
    </w:p>
    <w:p w14:paraId="52C1AA79" w14:textId="77777777" w:rsidR="004B0BE2" w:rsidRPr="002C68A0" w:rsidRDefault="004B0BE2" w:rsidP="00C64EAD">
      <w:pPr>
        <w:numPr>
          <w:ilvl w:val="0"/>
          <w:numId w:val="29"/>
        </w:numPr>
        <w:spacing w:before="240" w:after="240"/>
        <w:contextualSpacing/>
        <w:rPr>
          <w:rFonts w:asciiTheme="minorHAnsi" w:hAnsiTheme="minorHAnsi"/>
          <w:b/>
          <w:color w:val="7F7F7F" w:themeColor="text1" w:themeTint="80"/>
        </w:rPr>
      </w:pPr>
      <w:r w:rsidRPr="002C68A0">
        <w:rPr>
          <w:rFonts w:asciiTheme="minorHAnsi" w:hAnsiTheme="minorHAnsi"/>
          <w:b/>
          <w:color w:val="7F7F7F" w:themeColor="text1" w:themeTint="80"/>
          <w:lang w:val="en-GB"/>
        </w:rPr>
        <w:t>What is the vision of the END TB Strategy?</w:t>
      </w:r>
    </w:p>
    <w:p w14:paraId="6AB5BD92" w14:textId="77777777" w:rsidR="004B0BE2" w:rsidRPr="002C68A0" w:rsidRDefault="004B0BE2" w:rsidP="00C64EAD">
      <w:pPr>
        <w:pStyle w:val="ListParagraph"/>
        <w:numPr>
          <w:ilvl w:val="0"/>
          <w:numId w:val="30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 xml:space="preserve">A world free of tuberculosis– zero deaths, disease and suffering due to tuberculosis </w:t>
      </w:r>
    </w:p>
    <w:p w14:paraId="59366D2B" w14:textId="77777777" w:rsidR="004B0BE2" w:rsidRPr="002C68A0" w:rsidRDefault="004B0BE2" w:rsidP="00C64EAD">
      <w:pPr>
        <w:numPr>
          <w:ilvl w:val="0"/>
          <w:numId w:val="29"/>
        </w:numPr>
        <w:spacing w:before="240" w:after="240"/>
        <w:contextualSpacing/>
        <w:rPr>
          <w:rFonts w:asciiTheme="minorHAnsi" w:hAnsiTheme="minorHAnsi"/>
          <w:b/>
          <w:color w:val="7F7F7F" w:themeColor="text1" w:themeTint="80"/>
          <w:lang w:val="en-GB"/>
        </w:rPr>
      </w:pPr>
      <w:r w:rsidRPr="002C68A0">
        <w:rPr>
          <w:rFonts w:asciiTheme="minorHAnsi" w:hAnsiTheme="minorHAnsi"/>
          <w:b/>
          <w:color w:val="7F7F7F" w:themeColor="text1" w:themeTint="80"/>
          <w:lang w:val="en-GB"/>
        </w:rPr>
        <w:t>Give two examples of top-ten priority indicators of the END TB Strategy?</w:t>
      </w:r>
    </w:p>
    <w:p w14:paraId="1806F060" w14:textId="77777777" w:rsidR="004B0BE2" w:rsidRPr="00722501" w:rsidRDefault="004B0BE2" w:rsidP="00C64EAD">
      <w:pPr>
        <w:pStyle w:val="ListParagraph"/>
        <w:numPr>
          <w:ilvl w:val="0"/>
          <w:numId w:val="41"/>
        </w:numPr>
        <w:spacing w:before="240" w:after="240"/>
        <w:rPr>
          <w:rFonts w:asciiTheme="minorHAnsi" w:hAnsiTheme="minorHAnsi"/>
        </w:rPr>
      </w:pPr>
      <w:r w:rsidRPr="00722501">
        <w:rPr>
          <w:rFonts w:asciiTheme="minorHAnsi" w:hAnsiTheme="minorHAnsi"/>
        </w:rPr>
        <w:t>TB treatment coverage</w:t>
      </w:r>
    </w:p>
    <w:p w14:paraId="5D405FFA" w14:textId="77777777" w:rsidR="004B0BE2" w:rsidRPr="00722501" w:rsidRDefault="004B0BE2" w:rsidP="00C64EAD">
      <w:pPr>
        <w:pStyle w:val="ListParagraph"/>
        <w:numPr>
          <w:ilvl w:val="0"/>
          <w:numId w:val="41"/>
        </w:numPr>
        <w:spacing w:before="240" w:after="240"/>
        <w:rPr>
          <w:rFonts w:asciiTheme="minorHAnsi" w:hAnsiTheme="minorHAnsi"/>
        </w:rPr>
      </w:pPr>
      <w:r w:rsidRPr="00722501">
        <w:rPr>
          <w:rFonts w:asciiTheme="minorHAnsi" w:hAnsiTheme="minorHAnsi"/>
        </w:rPr>
        <w:t>TB treatment success rate</w:t>
      </w:r>
    </w:p>
    <w:p w14:paraId="09AED024" w14:textId="77777777" w:rsidR="004B0BE2" w:rsidRPr="00722501" w:rsidRDefault="004B0BE2" w:rsidP="00C64EAD">
      <w:pPr>
        <w:pStyle w:val="ListParagraph"/>
        <w:numPr>
          <w:ilvl w:val="0"/>
          <w:numId w:val="41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>Percentage of TB-affected households that experience catastrophic costs due to TB</w:t>
      </w:r>
    </w:p>
    <w:p w14:paraId="1273B226" w14:textId="77777777" w:rsidR="004B0BE2" w:rsidRPr="00722501" w:rsidRDefault="004B0BE2" w:rsidP="00C64EAD">
      <w:pPr>
        <w:pStyle w:val="ListParagraph"/>
        <w:numPr>
          <w:ilvl w:val="0"/>
          <w:numId w:val="41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 xml:space="preserve">Percentage of new and relapse TB patients tested using a WHO recommended rapid tests (WRD) at the time of diagnosis </w:t>
      </w:r>
    </w:p>
    <w:p w14:paraId="7B8610B3" w14:textId="77777777" w:rsidR="004B0BE2" w:rsidRPr="00722501" w:rsidRDefault="004B0BE2" w:rsidP="00C64EAD">
      <w:pPr>
        <w:pStyle w:val="ListParagraph"/>
        <w:numPr>
          <w:ilvl w:val="0"/>
          <w:numId w:val="41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>LTBI treatment coverage</w:t>
      </w:r>
    </w:p>
    <w:p w14:paraId="613BAC5F" w14:textId="77777777" w:rsidR="004B0BE2" w:rsidRPr="00722501" w:rsidRDefault="004B0BE2" w:rsidP="00C64EAD">
      <w:pPr>
        <w:pStyle w:val="ListParagraph"/>
        <w:numPr>
          <w:ilvl w:val="0"/>
          <w:numId w:val="41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 xml:space="preserve">Contact investigation coverage </w:t>
      </w:r>
    </w:p>
    <w:p w14:paraId="49509067" w14:textId="77777777" w:rsidR="004B0BE2" w:rsidRPr="00722501" w:rsidRDefault="004B0BE2" w:rsidP="00C64EAD">
      <w:pPr>
        <w:pStyle w:val="ListParagraph"/>
        <w:numPr>
          <w:ilvl w:val="0"/>
          <w:numId w:val="41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 xml:space="preserve">Drug susceptibility testing (DST) coverage for TB patients </w:t>
      </w:r>
    </w:p>
    <w:p w14:paraId="32C09BBB" w14:textId="77777777" w:rsidR="004B0BE2" w:rsidRPr="00722501" w:rsidRDefault="004B0BE2" w:rsidP="00C64EAD">
      <w:pPr>
        <w:pStyle w:val="ListParagraph"/>
        <w:numPr>
          <w:ilvl w:val="0"/>
          <w:numId w:val="41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>Treatment coverage, new TB drugs</w:t>
      </w:r>
    </w:p>
    <w:p w14:paraId="22232662" w14:textId="77777777" w:rsidR="004B0BE2" w:rsidRPr="00722501" w:rsidRDefault="004B0BE2" w:rsidP="00C64EAD">
      <w:pPr>
        <w:pStyle w:val="ListParagraph"/>
        <w:numPr>
          <w:ilvl w:val="0"/>
          <w:numId w:val="41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 xml:space="preserve">Documentation of HIV status among TB patients </w:t>
      </w:r>
    </w:p>
    <w:p w14:paraId="39844216" w14:textId="77777777" w:rsidR="004B0BE2" w:rsidRPr="00722501" w:rsidRDefault="004B0BE2" w:rsidP="00C64EAD">
      <w:pPr>
        <w:pStyle w:val="ListParagraph"/>
        <w:numPr>
          <w:ilvl w:val="0"/>
          <w:numId w:val="41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>Case Fatality Ratio (CFR)</w:t>
      </w:r>
    </w:p>
    <w:p w14:paraId="21E82095" w14:textId="77777777" w:rsidR="004B0BE2" w:rsidRPr="002C68A0" w:rsidRDefault="004B0BE2" w:rsidP="00C64EAD">
      <w:pPr>
        <w:numPr>
          <w:ilvl w:val="0"/>
          <w:numId w:val="29"/>
        </w:numPr>
        <w:spacing w:before="240" w:after="240"/>
        <w:contextualSpacing/>
        <w:rPr>
          <w:rFonts w:asciiTheme="minorHAnsi" w:hAnsiTheme="minorHAnsi"/>
          <w:b/>
          <w:color w:val="7F7F7F" w:themeColor="text1" w:themeTint="80"/>
          <w:lang w:val="en-GB"/>
        </w:rPr>
      </w:pPr>
      <w:r w:rsidRPr="002C68A0">
        <w:rPr>
          <w:rFonts w:asciiTheme="minorHAnsi" w:hAnsiTheme="minorHAnsi"/>
          <w:b/>
          <w:color w:val="7F7F7F" w:themeColor="text1" w:themeTint="80"/>
          <w:lang w:val="en-GB"/>
        </w:rPr>
        <w:t>Give two examples of the laboratory indicators of the END TB Strategy?</w:t>
      </w:r>
    </w:p>
    <w:p w14:paraId="6136BEC1" w14:textId="77777777" w:rsidR="004B0BE2" w:rsidRPr="002C68A0" w:rsidRDefault="004B0BE2" w:rsidP="00C64EAD">
      <w:pPr>
        <w:pStyle w:val="ListParagraph"/>
        <w:numPr>
          <w:ilvl w:val="0"/>
          <w:numId w:val="32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lastRenderedPageBreak/>
        <w:t>Does national diagnostic algorithm indicate a WHO-recommended rapid diagnostic (WRD) as the initial diagnostic test for all people with signs and symptoms of TB</w:t>
      </w:r>
    </w:p>
    <w:p w14:paraId="0C40EF06" w14:textId="77777777" w:rsidR="004B0BE2" w:rsidRPr="002C68A0" w:rsidRDefault="004B0BE2" w:rsidP="00C64EAD">
      <w:pPr>
        <w:pStyle w:val="ListParagraph"/>
        <w:numPr>
          <w:ilvl w:val="0"/>
          <w:numId w:val="32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>Percentage of notified new and relapse TB cases tested with a WRD as the initial diagnostic test</w:t>
      </w:r>
    </w:p>
    <w:p w14:paraId="321E64CA" w14:textId="77777777" w:rsidR="004B0BE2" w:rsidRPr="002C68A0" w:rsidRDefault="004B0BE2" w:rsidP="00C64EAD">
      <w:pPr>
        <w:pStyle w:val="ListParagraph"/>
        <w:numPr>
          <w:ilvl w:val="0"/>
          <w:numId w:val="32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>Percentage of notified new and relapse TB cases with bacteriological confirmation</w:t>
      </w:r>
    </w:p>
    <w:p w14:paraId="530D6848" w14:textId="77777777" w:rsidR="004B0BE2" w:rsidRPr="002C68A0" w:rsidRDefault="004B0BE2" w:rsidP="00C64EAD">
      <w:pPr>
        <w:pStyle w:val="ListParagraph"/>
        <w:numPr>
          <w:ilvl w:val="0"/>
          <w:numId w:val="32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>Percentage of testing sites using a WRD at which a data connectivity system has been established that transmits results electronically to clinicians and to an information management system</w:t>
      </w:r>
    </w:p>
    <w:p w14:paraId="44667643" w14:textId="77777777" w:rsidR="004B0BE2" w:rsidRPr="00722501" w:rsidRDefault="004B0BE2" w:rsidP="00C64EAD">
      <w:pPr>
        <w:pStyle w:val="ListParagraph"/>
        <w:numPr>
          <w:ilvl w:val="0"/>
          <w:numId w:val="32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>Does national policy indicate that TB diagnostic and follow-up tests provided through the national TB programme are free-of-charge, and/or that fees can be fully reimbursed through health insurance, for all people with signs and symptoms of TB</w:t>
      </w:r>
    </w:p>
    <w:p w14:paraId="29D3B598" w14:textId="77777777" w:rsidR="004B0BE2" w:rsidRPr="002C68A0" w:rsidRDefault="004B0BE2" w:rsidP="00C64EAD">
      <w:pPr>
        <w:pStyle w:val="ListParagraph"/>
        <w:numPr>
          <w:ilvl w:val="0"/>
          <w:numId w:val="32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>Does national policy and diagnostic algorithm indicate universal access to DST</w:t>
      </w:r>
    </w:p>
    <w:p w14:paraId="39EA461C" w14:textId="77777777" w:rsidR="004B0BE2" w:rsidRPr="002C68A0" w:rsidRDefault="004B0BE2" w:rsidP="00C64EAD">
      <w:pPr>
        <w:pStyle w:val="ListParagraph"/>
        <w:numPr>
          <w:ilvl w:val="0"/>
          <w:numId w:val="32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>Laboratory indicators</w:t>
      </w:r>
    </w:p>
    <w:p w14:paraId="6B907B5B" w14:textId="1A14F3D0" w:rsidR="004B0BE2" w:rsidRPr="002C68A0" w:rsidRDefault="004B0BE2" w:rsidP="00C64EAD">
      <w:pPr>
        <w:pStyle w:val="ListParagraph"/>
        <w:numPr>
          <w:ilvl w:val="0"/>
          <w:numId w:val="32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>Percentage of notified bacteriologically confirmed TB cases with DST results for rifampicin</w:t>
      </w:r>
    </w:p>
    <w:p w14:paraId="20D95470" w14:textId="77777777" w:rsidR="004B0BE2" w:rsidRPr="002C68A0" w:rsidRDefault="004B0BE2" w:rsidP="00C64EAD">
      <w:pPr>
        <w:pStyle w:val="ListParagraph"/>
        <w:numPr>
          <w:ilvl w:val="0"/>
          <w:numId w:val="32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>Percentage of notified rifampicin-resistant TB cases with DST results for fluoroquinolones and second-line injectable agents</w:t>
      </w:r>
    </w:p>
    <w:p w14:paraId="4C890243" w14:textId="77777777" w:rsidR="004B0BE2" w:rsidRPr="002C68A0" w:rsidRDefault="004B0BE2" w:rsidP="00C64EAD">
      <w:pPr>
        <w:pStyle w:val="ListParagraph"/>
        <w:numPr>
          <w:ilvl w:val="0"/>
          <w:numId w:val="32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>Percentage of diagnostic testing sites that monitor performance indicators and are enrolled in an external quality assessment (EQA) system for all diagnostic methods performed</w:t>
      </w:r>
    </w:p>
    <w:p w14:paraId="3F28994F" w14:textId="77777777" w:rsidR="004B0BE2" w:rsidRPr="002C68A0" w:rsidRDefault="004B0BE2" w:rsidP="00C64EAD">
      <w:pPr>
        <w:pStyle w:val="ListParagraph"/>
        <w:numPr>
          <w:ilvl w:val="0"/>
          <w:numId w:val="32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>Percentage of DST sites that have demonstrated proficiency by EQA panel testing for all DST methods performed</w:t>
      </w:r>
    </w:p>
    <w:p w14:paraId="138E44CB" w14:textId="77777777" w:rsidR="004B0BE2" w:rsidRPr="002C68A0" w:rsidRDefault="004B0BE2" w:rsidP="00C64EAD">
      <w:pPr>
        <w:pStyle w:val="ListParagraph"/>
        <w:numPr>
          <w:ilvl w:val="0"/>
          <w:numId w:val="32"/>
        </w:numPr>
        <w:spacing w:before="240" w:after="240"/>
        <w:rPr>
          <w:rFonts w:asciiTheme="minorHAnsi" w:hAnsiTheme="minorHAnsi"/>
        </w:rPr>
      </w:pPr>
      <w:r w:rsidRPr="002C68A0">
        <w:rPr>
          <w:rFonts w:asciiTheme="minorHAnsi" w:hAnsiTheme="minorHAnsi"/>
        </w:rPr>
        <w:t>Percentage of laboratories conducting culture, LPA and/or phenotypic DST, in which a formal quality management system towards achieving accreditation according to international standards is being implemented</w:t>
      </w:r>
    </w:p>
    <w:p w14:paraId="53F1D219" w14:textId="12496C61" w:rsidR="004B0BE2" w:rsidRPr="00722501" w:rsidRDefault="004B0BE2" w:rsidP="00C64EAD">
      <w:pPr>
        <w:pStyle w:val="ListParagraph"/>
        <w:numPr>
          <w:ilvl w:val="0"/>
          <w:numId w:val="32"/>
        </w:numPr>
        <w:spacing w:before="240" w:after="240"/>
        <w:rPr>
          <w:rFonts w:asciiTheme="minorHAnsi" w:hAnsiTheme="minorHAnsi"/>
          <w:lang w:val="en-GB"/>
        </w:rPr>
      </w:pPr>
      <w:r w:rsidRPr="002C68A0">
        <w:rPr>
          <w:rFonts w:asciiTheme="minorHAnsi" w:hAnsiTheme="minorHAnsi"/>
        </w:rPr>
        <w:t>Is NRL currently accredited according to the ISO15189 standard</w:t>
      </w:r>
    </w:p>
    <w:p w14:paraId="7F15E551" w14:textId="77777777" w:rsidR="004B0BE2" w:rsidRPr="002C68A0" w:rsidRDefault="004B0BE2" w:rsidP="00AD7AE5">
      <w:pPr>
        <w:pStyle w:val="ListParagraph"/>
        <w:numPr>
          <w:ilvl w:val="0"/>
          <w:numId w:val="0"/>
        </w:numPr>
        <w:spacing w:before="240" w:after="240"/>
        <w:ind w:left="1080"/>
        <w:rPr>
          <w:rFonts w:asciiTheme="minorHAnsi" w:hAnsiTheme="minorHAnsi"/>
          <w:lang w:val="en-GB"/>
        </w:rPr>
      </w:pPr>
    </w:p>
    <w:p w14:paraId="060B4546" w14:textId="77777777" w:rsidR="004B0BE2" w:rsidRPr="002C68A0" w:rsidRDefault="004B0BE2" w:rsidP="00C64EAD">
      <w:pPr>
        <w:pStyle w:val="ListParagraph"/>
        <w:numPr>
          <w:ilvl w:val="0"/>
          <w:numId w:val="29"/>
        </w:numPr>
        <w:spacing w:before="240" w:after="240"/>
        <w:rPr>
          <w:rFonts w:asciiTheme="minorHAnsi" w:hAnsiTheme="minorHAnsi"/>
          <w:b/>
        </w:rPr>
      </w:pPr>
      <w:r w:rsidRPr="002C68A0">
        <w:rPr>
          <w:rFonts w:asciiTheme="minorHAnsi" w:hAnsiTheme="minorHAnsi"/>
          <w:b/>
          <w:lang w:val="en-GB"/>
        </w:rPr>
        <w:t>List the three steps in developing a M&amp;E framework for your country?</w:t>
      </w:r>
    </w:p>
    <w:p w14:paraId="796D30D2" w14:textId="77777777" w:rsidR="004B0BE2" w:rsidRPr="00DB5FA4" w:rsidRDefault="004B0BE2" w:rsidP="00C64EAD">
      <w:pPr>
        <w:pStyle w:val="ListParagraph"/>
        <w:numPr>
          <w:ilvl w:val="0"/>
          <w:numId w:val="33"/>
        </w:numPr>
        <w:spacing w:before="240" w:after="240"/>
        <w:rPr>
          <w:rFonts w:asciiTheme="minorHAnsi" w:hAnsiTheme="minorHAnsi"/>
        </w:rPr>
      </w:pPr>
      <w:r w:rsidRPr="00DB5FA4">
        <w:rPr>
          <w:rFonts w:asciiTheme="minorHAnsi" w:hAnsiTheme="minorHAnsi"/>
        </w:rPr>
        <w:t>In a matrix, list all performance indicator frameworks under their respective sources (e.g. NTP, NTRL, END TB etc.)</w:t>
      </w:r>
    </w:p>
    <w:p w14:paraId="6CF6D070" w14:textId="77777777" w:rsidR="004B0BE2" w:rsidRPr="00DB5FA4" w:rsidRDefault="004B0BE2" w:rsidP="00C64EAD">
      <w:pPr>
        <w:pStyle w:val="ListParagraph"/>
        <w:numPr>
          <w:ilvl w:val="0"/>
          <w:numId w:val="33"/>
        </w:numPr>
        <w:spacing w:before="240" w:after="240"/>
        <w:rPr>
          <w:rFonts w:asciiTheme="minorHAnsi" w:hAnsiTheme="minorHAnsi"/>
        </w:rPr>
      </w:pPr>
      <w:r w:rsidRPr="00DB5FA4">
        <w:rPr>
          <w:rFonts w:asciiTheme="minorHAnsi" w:hAnsiTheme="minorHAnsi"/>
        </w:rPr>
        <w:t>Review or update existing frameworks and align</w:t>
      </w:r>
    </w:p>
    <w:p w14:paraId="53A7451C" w14:textId="77777777" w:rsidR="004B0BE2" w:rsidRDefault="004B0BE2" w:rsidP="00C64EAD">
      <w:pPr>
        <w:pStyle w:val="ListParagraph"/>
        <w:numPr>
          <w:ilvl w:val="0"/>
          <w:numId w:val="33"/>
        </w:numPr>
        <w:spacing w:before="240" w:after="240"/>
        <w:rPr>
          <w:rFonts w:asciiTheme="minorHAnsi" w:hAnsiTheme="minorHAnsi"/>
        </w:rPr>
      </w:pPr>
      <w:r w:rsidRPr="00DB5FA4">
        <w:rPr>
          <w:rFonts w:asciiTheme="minorHAnsi" w:hAnsiTheme="minorHAnsi"/>
        </w:rPr>
        <w:t xml:space="preserve">Rationalize the list of indicators and remove duplicates or unwanted indicators    </w:t>
      </w:r>
    </w:p>
    <w:p w14:paraId="531316B7" w14:textId="77777777" w:rsidR="004B0BE2" w:rsidRPr="00DB5FA4" w:rsidRDefault="004B0BE2" w:rsidP="00AD7AE5">
      <w:pPr>
        <w:pStyle w:val="ListParagraph"/>
        <w:numPr>
          <w:ilvl w:val="0"/>
          <w:numId w:val="0"/>
        </w:numPr>
        <w:spacing w:before="240" w:after="240"/>
        <w:ind w:left="720"/>
        <w:rPr>
          <w:rFonts w:asciiTheme="minorHAnsi" w:hAnsiTheme="minorHAnsi"/>
        </w:rPr>
      </w:pPr>
    </w:p>
    <w:p w14:paraId="1E5B58A1" w14:textId="77777777" w:rsidR="004B0BE2" w:rsidRPr="00DB5FA4" w:rsidRDefault="004B0BE2" w:rsidP="00C64EAD">
      <w:pPr>
        <w:pStyle w:val="ListParagraph"/>
        <w:numPr>
          <w:ilvl w:val="0"/>
          <w:numId w:val="29"/>
        </w:numPr>
        <w:spacing w:before="240" w:after="240"/>
        <w:rPr>
          <w:rFonts w:asciiTheme="minorHAnsi" w:hAnsiTheme="minorHAnsi"/>
          <w:b/>
          <w:lang w:val="en-GB"/>
        </w:rPr>
      </w:pPr>
      <w:r w:rsidRPr="00DB5FA4">
        <w:rPr>
          <w:rFonts w:asciiTheme="minorHAnsi" w:hAnsiTheme="minorHAnsi"/>
          <w:b/>
          <w:lang w:val="en-GB"/>
        </w:rPr>
        <w:t xml:space="preserve"> </w:t>
      </w:r>
      <w:r w:rsidRPr="002C68A0">
        <w:rPr>
          <w:rFonts w:asciiTheme="minorHAnsi" w:hAnsiTheme="minorHAnsi"/>
          <w:b/>
          <w:lang w:val="en-GB"/>
        </w:rPr>
        <w:t xml:space="preserve">List five sources of data that may be considered when developing a M&amp;E framework for your country?   </w:t>
      </w:r>
    </w:p>
    <w:p w14:paraId="3163CC6A" w14:textId="77777777" w:rsidR="004B0BE2" w:rsidRPr="002C68A0" w:rsidRDefault="004B0BE2" w:rsidP="00AD7AE5">
      <w:pPr>
        <w:pStyle w:val="ListParagraph"/>
        <w:numPr>
          <w:ilvl w:val="0"/>
          <w:numId w:val="0"/>
        </w:numPr>
        <w:spacing w:before="240" w:after="240"/>
        <w:ind w:left="360"/>
        <w:rPr>
          <w:rFonts w:asciiTheme="minorHAnsi" w:hAnsiTheme="minorHAnsi"/>
          <w:b/>
        </w:rPr>
      </w:pPr>
    </w:p>
    <w:p w14:paraId="5CA5D3A0" w14:textId="77777777" w:rsidR="004B0BE2" w:rsidRPr="002C68A0" w:rsidRDefault="004B0BE2" w:rsidP="00C64EAD">
      <w:pPr>
        <w:pStyle w:val="ListParagraph"/>
        <w:numPr>
          <w:ilvl w:val="0"/>
          <w:numId w:val="34"/>
        </w:numPr>
        <w:spacing w:before="240" w:after="240"/>
        <w:rPr>
          <w:rFonts w:asciiTheme="minorHAnsi" w:hAnsiTheme="minorHAnsi"/>
        </w:rPr>
      </w:pPr>
      <w:r w:rsidRPr="00DB5FA4">
        <w:rPr>
          <w:rFonts w:asciiTheme="minorHAnsi" w:hAnsiTheme="minorHAnsi"/>
        </w:rPr>
        <w:t xml:space="preserve">Request for examination of biological specimen </w:t>
      </w:r>
    </w:p>
    <w:p w14:paraId="60B48826" w14:textId="77777777" w:rsidR="004B0BE2" w:rsidRPr="002C68A0" w:rsidRDefault="004B0BE2" w:rsidP="00C64EAD">
      <w:pPr>
        <w:pStyle w:val="ListParagraph"/>
        <w:numPr>
          <w:ilvl w:val="0"/>
          <w:numId w:val="34"/>
        </w:numPr>
        <w:spacing w:before="240" w:after="240"/>
        <w:rPr>
          <w:rFonts w:asciiTheme="minorHAnsi" w:hAnsiTheme="minorHAnsi"/>
        </w:rPr>
      </w:pPr>
      <w:r w:rsidRPr="00DB5FA4">
        <w:rPr>
          <w:rFonts w:asciiTheme="minorHAnsi" w:hAnsiTheme="minorHAnsi"/>
        </w:rPr>
        <w:t xml:space="preserve">Basic management unit TB register </w:t>
      </w:r>
    </w:p>
    <w:p w14:paraId="08D810A5" w14:textId="77777777" w:rsidR="004B0BE2" w:rsidRPr="002C68A0" w:rsidRDefault="004B0BE2" w:rsidP="00C64EAD">
      <w:pPr>
        <w:pStyle w:val="ListParagraph"/>
        <w:numPr>
          <w:ilvl w:val="0"/>
          <w:numId w:val="34"/>
        </w:numPr>
        <w:spacing w:before="240" w:after="240"/>
        <w:rPr>
          <w:rFonts w:asciiTheme="minorHAnsi" w:hAnsiTheme="minorHAnsi"/>
        </w:rPr>
      </w:pPr>
      <w:r w:rsidRPr="00DB5FA4">
        <w:rPr>
          <w:rFonts w:asciiTheme="minorHAnsi" w:hAnsiTheme="minorHAnsi"/>
        </w:rPr>
        <w:t xml:space="preserve">Second-line TB treatment register </w:t>
      </w:r>
    </w:p>
    <w:p w14:paraId="64034090" w14:textId="77777777" w:rsidR="004B0BE2" w:rsidRPr="002C68A0" w:rsidRDefault="004B0BE2" w:rsidP="00C64EAD">
      <w:pPr>
        <w:pStyle w:val="ListParagraph"/>
        <w:numPr>
          <w:ilvl w:val="0"/>
          <w:numId w:val="34"/>
        </w:numPr>
        <w:spacing w:before="240" w:after="240"/>
        <w:rPr>
          <w:rFonts w:asciiTheme="minorHAnsi" w:hAnsiTheme="minorHAnsi"/>
        </w:rPr>
      </w:pPr>
      <w:r w:rsidRPr="00DB5FA4">
        <w:rPr>
          <w:rFonts w:asciiTheme="minorHAnsi" w:hAnsiTheme="minorHAnsi"/>
        </w:rPr>
        <w:t>Laboratory register for smear microscopy and Xpert MTB/RIF</w:t>
      </w:r>
    </w:p>
    <w:p w14:paraId="6BD0BE1C" w14:textId="77777777" w:rsidR="004B0BE2" w:rsidRPr="002C68A0" w:rsidRDefault="004B0BE2" w:rsidP="00C64EAD">
      <w:pPr>
        <w:pStyle w:val="ListParagraph"/>
        <w:numPr>
          <w:ilvl w:val="0"/>
          <w:numId w:val="34"/>
        </w:numPr>
        <w:spacing w:before="240" w:after="240"/>
        <w:rPr>
          <w:rFonts w:asciiTheme="minorHAnsi" w:hAnsiTheme="minorHAnsi"/>
        </w:rPr>
      </w:pPr>
      <w:r w:rsidRPr="00DB5FA4">
        <w:rPr>
          <w:rFonts w:asciiTheme="minorHAnsi" w:hAnsiTheme="minorHAnsi"/>
        </w:rPr>
        <w:t>Laboratory register for culture, Xpert MTB/RIF and drug susceptibility testing (DST)</w:t>
      </w:r>
    </w:p>
    <w:p w14:paraId="421A244B" w14:textId="77777777" w:rsidR="004B0BE2" w:rsidRPr="002C68A0" w:rsidRDefault="004B0BE2" w:rsidP="00C64EAD">
      <w:pPr>
        <w:pStyle w:val="ListParagraph"/>
        <w:numPr>
          <w:ilvl w:val="0"/>
          <w:numId w:val="34"/>
        </w:numPr>
        <w:spacing w:before="240" w:after="240"/>
        <w:rPr>
          <w:rFonts w:asciiTheme="minorHAnsi" w:hAnsiTheme="minorHAnsi"/>
        </w:rPr>
      </w:pPr>
      <w:r w:rsidRPr="00DB5FA4">
        <w:rPr>
          <w:rFonts w:asciiTheme="minorHAnsi" w:hAnsiTheme="minorHAnsi"/>
        </w:rPr>
        <w:t>Quarterly report on TB case registration in the basic management unit</w:t>
      </w:r>
    </w:p>
    <w:p w14:paraId="7FEF2F47" w14:textId="77777777" w:rsidR="004B0BE2" w:rsidRPr="002C68A0" w:rsidRDefault="004B0BE2" w:rsidP="00C64EAD">
      <w:pPr>
        <w:pStyle w:val="ListParagraph"/>
        <w:numPr>
          <w:ilvl w:val="0"/>
          <w:numId w:val="34"/>
        </w:numPr>
        <w:spacing w:before="240" w:after="240"/>
        <w:rPr>
          <w:rFonts w:asciiTheme="minorHAnsi" w:hAnsiTheme="minorHAnsi"/>
        </w:rPr>
      </w:pPr>
      <w:r w:rsidRPr="00DB5FA4">
        <w:rPr>
          <w:rFonts w:asciiTheme="minorHAnsi" w:hAnsiTheme="minorHAnsi"/>
        </w:rPr>
        <w:t xml:space="preserve">Quarterly report on TB treatment outcomes in the basic management unit </w:t>
      </w:r>
    </w:p>
    <w:p w14:paraId="15F5B56D" w14:textId="77777777" w:rsidR="004B0BE2" w:rsidRPr="002C68A0" w:rsidRDefault="004B0BE2" w:rsidP="00C64EAD">
      <w:pPr>
        <w:pStyle w:val="ListParagraph"/>
        <w:numPr>
          <w:ilvl w:val="0"/>
          <w:numId w:val="34"/>
        </w:numPr>
        <w:spacing w:before="240" w:after="240"/>
        <w:rPr>
          <w:rFonts w:asciiTheme="minorHAnsi" w:hAnsiTheme="minorHAnsi"/>
        </w:rPr>
      </w:pPr>
      <w:r w:rsidRPr="00DB5FA4">
        <w:rPr>
          <w:rFonts w:asciiTheme="minorHAnsi" w:hAnsiTheme="minorHAnsi"/>
        </w:rPr>
        <w:t>Combined annual outcomes report for basic TB and for RR-/MDR-TB</w:t>
      </w:r>
    </w:p>
    <w:p w14:paraId="53CE0786" w14:textId="77777777" w:rsidR="006D6930" w:rsidRDefault="006D6930" w:rsidP="0092244C">
      <w:pPr>
        <w:spacing w:before="200" w:after="200" w:line="276" w:lineRule="auto"/>
        <w:rPr>
          <w:lang w:val="en-GB"/>
        </w:rPr>
      </w:pPr>
    </w:p>
    <w:p w14:paraId="2695F4A3" w14:textId="727C4D45" w:rsidR="006D6930" w:rsidRPr="000616D2" w:rsidRDefault="006D6930" w:rsidP="007F6E3A">
      <w:pPr>
        <w:pStyle w:val="GLISubHeader"/>
        <w:outlineLvl w:val="0"/>
      </w:pPr>
      <w:r>
        <w:t>MODULE 7</w:t>
      </w:r>
    </w:p>
    <w:p w14:paraId="77D9D862" w14:textId="722141BA" w:rsidR="007F7CC0" w:rsidRPr="00AB6F7D" w:rsidRDefault="007F7CC0" w:rsidP="00C64EAD">
      <w:pPr>
        <w:pStyle w:val="ListParagraph"/>
        <w:numPr>
          <w:ilvl w:val="0"/>
          <w:numId w:val="35"/>
        </w:numPr>
        <w:spacing w:before="240" w:after="240"/>
        <w:rPr>
          <w:b/>
        </w:rPr>
      </w:pPr>
      <w:r w:rsidRPr="00AB6F7D">
        <w:rPr>
          <w:b/>
        </w:rPr>
        <w:t>Name five cost elements that should be included when developing a bu</w:t>
      </w:r>
      <w:r w:rsidR="00917BE2">
        <w:rPr>
          <w:b/>
        </w:rPr>
        <w:t>dget for TB laboratory services?</w:t>
      </w:r>
    </w:p>
    <w:p w14:paraId="7B4F119F" w14:textId="77777777" w:rsidR="007F7CC0" w:rsidRPr="007F10EB" w:rsidRDefault="007F7CC0" w:rsidP="00C64EAD">
      <w:pPr>
        <w:pStyle w:val="ListParagraph"/>
        <w:numPr>
          <w:ilvl w:val="0"/>
          <w:numId w:val="42"/>
        </w:numPr>
        <w:spacing w:before="240" w:after="240"/>
        <w:rPr>
          <w:lang w:val="en-GB"/>
        </w:rPr>
      </w:pPr>
      <w:r w:rsidRPr="007F10EB">
        <w:rPr>
          <w:lang w:val="en-GB"/>
        </w:rPr>
        <w:t>Training</w:t>
      </w:r>
    </w:p>
    <w:p w14:paraId="236401DE" w14:textId="77777777" w:rsidR="007F7CC0" w:rsidRPr="007F10EB" w:rsidRDefault="007F7CC0" w:rsidP="00C64EAD">
      <w:pPr>
        <w:pStyle w:val="ListParagraph"/>
        <w:numPr>
          <w:ilvl w:val="0"/>
          <w:numId w:val="42"/>
        </w:numPr>
        <w:spacing w:before="240" w:after="240"/>
        <w:rPr>
          <w:lang w:val="en-GB"/>
        </w:rPr>
      </w:pPr>
      <w:r w:rsidRPr="007F10EB">
        <w:rPr>
          <w:lang w:val="en-GB"/>
        </w:rPr>
        <w:t>Equipment</w:t>
      </w:r>
    </w:p>
    <w:p w14:paraId="4EA853ED" w14:textId="25CF7904" w:rsidR="007F7CC0" w:rsidRPr="007F10EB" w:rsidRDefault="007F7CC0" w:rsidP="00C64EAD">
      <w:pPr>
        <w:pStyle w:val="ListParagraph"/>
        <w:numPr>
          <w:ilvl w:val="0"/>
          <w:numId w:val="42"/>
        </w:numPr>
        <w:spacing w:before="240" w:after="240"/>
        <w:rPr>
          <w:lang w:val="en-GB"/>
        </w:rPr>
      </w:pPr>
      <w:r w:rsidRPr="007F10EB">
        <w:rPr>
          <w:lang w:val="en-GB"/>
        </w:rPr>
        <w:lastRenderedPageBreak/>
        <w:t>Supplies</w:t>
      </w:r>
    </w:p>
    <w:p w14:paraId="2AA8805E" w14:textId="7B2EE3CF" w:rsidR="007F7CC0" w:rsidRPr="007F10EB" w:rsidRDefault="007F7CC0" w:rsidP="00C64EAD">
      <w:pPr>
        <w:pStyle w:val="ListParagraph"/>
        <w:numPr>
          <w:ilvl w:val="0"/>
          <w:numId w:val="42"/>
        </w:numPr>
        <w:spacing w:before="240" w:after="240"/>
        <w:rPr>
          <w:lang w:val="en-GB"/>
        </w:rPr>
      </w:pPr>
      <w:r w:rsidRPr="007F10EB">
        <w:rPr>
          <w:lang w:val="en-GB"/>
        </w:rPr>
        <w:t>Maintenance</w:t>
      </w:r>
    </w:p>
    <w:p w14:paraId="1D5164C0" w14:textId="421FC009" w:rsidR="007F7CC0" w:rsidRPr="007F10EB" w:rsidRDefault="007F7CC0" w:rsidP="00C64EAD">
      <w:pPr>
        <w:pStyle w:val="ListParagraph"/>
        <w:numPr>
          <w:ilvl w:val="0"/>
          <w:numId w:val="42"/>
        </w:numPr>
        <w:spacing w:before="240" w:after="240"/>
        <w:rPr>
          <w:lang w:val="en-GB"/>
        </w:rPr>
      </w:pPr>
      <w:r w:rsidRPr="007F10EB">
        <w:rPr>
          <w:lang w:val="en-GB"/>
        </w:rPr>
        <w:t>On-site supervision</w:t>
      </w:r>
    </w:p>
    <w:p w14:paraId="5692E1FB" w14:textId="6E1FE11D" w:rsidR="007F7CC0" w:rsidRPr="007F10EB" w:rsidRDefault="007F7CC0" w:rsidP="00C64EAD">
      <w:pPr>
        <w:pStyle w:val="ListParagraph"/>
        <w:numPr>
          <w:ilvl w:val="0"/>
          <w:numId w:val="42"/>
        </w:numPr>
        <w:spacing w:before="240" w:after="240"/>
        <w:rPr>
          <w:lang w:val="en-GB"/>
        </w:rPr>
      </w:pPr>
      <w:r w:rsidRPr="007F10EB">
        <w:rPr>
          <w:lang w:val="en-GB"/>
        </w:rPr>
        <w:t>External Quality Assurance (proficiency testing)</w:t>
      </w:r>
    </w:p>
    <w:p w14:paraId="5BF437EB" w14:textId="54DDD422" w:rsidR="007F7CC0" w:rsidRPr="007F10EB" w:rsidRDefault="007F7CC0" w:rsidP="00C64EAD">
      <w:pPr>
        <w:pStyle w:val="ListParagraph"/>
        <w:numPr>
          <w:ilvl w:val="0"/>
          <w:numId w:val="42"/>
        </w:numPr>
        <w:spacing w:before="240" w:after="240"/>
        <w:rPr>
          <w:lang w:val="en-GB"/>
        </w:rPr>
      </w:pPr>
      <w:r w:rsidRPr="007F10EB">
        <w:rPr>
          <w:lang w:val="en-GB"/>
        </w:rPr>
        <w:t>Connectivity</w:t>
      </w:r>
    </w:p>
    <w:p w14:paraId="43121520" w14:textId="73AF63D0" w:rsidR="007F7CC0" w:rsidRDefault="007F7CC0" w:rsidP="00C64EAD">
      <w:pPr>
        <w:pStyle w:val="ListParagraph"/>
        <w:numPr>
          <w:ilvl w:val="0"/>
          <w:numId w:val="42"/>
        </w:numPr>
        <w:spacing w:before="240" w:after="240"/>
        <w:rPr>
          <w:lang w:val="en-GB"/>
        </w:rPr>
      </w:pPr>
      <w:r w:rsidRPr="007F10EB">
        <w:rPr>
          <w:lang w:val="en-GB"/>
        </w:rPr>
        <w:t xml:space="preserve">Personnel and operational cost </w:t>
      </w:r>
    </w:p>
    <w:p w14:paraId="7B6BA672" w14:textId="57C28A34" w:rsidR="007F7CC0" w:rsidRPr="007F10EB" w:rsidRDefault="007F7CC0" w:rsidP="00AD7AE5">
      <w:pPr>
        <w:pStyle w:val="ListParagraph"/>
        <w:numPr>
          <w:ilvl w:val="0"/>
          <w:numId w:val="0"/>
        </w:numPr>
        <w:spacing w:before="240" w:after="240"/>
        <w:ind w:left="1440"/>
        <w:rPr>
          <w:lang w:val="en-GB"/>
        </w:rPr>
      </w:pPr>
    </w:p>
    <w:p w14:paraId="27C155E7" w14:textId="3AAD2C08" w:rsidR="007F7CC0" w:rsidRPr="007F10EB" w:rsidRDefault="007F7CC0" w:rsidP="00C64EAD">
      <w:pPr>
        <w:pStyle w:val="ListParagraph"/>
        <w:numPr>
          <w:ilvl w:val="0"/>
          <w:numId w:val="22"/>
        </w:numPr>
        <w:spacing w:before="240" w:after="240"/>
        <w:rPr>
          <w:b/>
          <w:lang w:val="en-GB"/>
        </w:rPr>
      </w:pPr>
      <w:r w:rsidRPr="007F10EB">
        <w:rPr>
          <w:b/>
          <w:lang w:val="en-GB"/>
        </w:rPr>
        <w:t xml:space="preserve"> What steps can you take to ensure adequate budgeting is done for TB diagnostic services?</w:t>
      </w:r>
    </w:p>
    <w:p w14:paraId="3F093A43" w14:textId="77777777" w:rsidR="007F7CC0" w:rsidRPr="007F10EB" w:rsidRDefault="007F7CC0" w:rsidP="00C64EAD">
      <w:pPr>
        <w:pStyle w:val="ListParagraph"/>
        <w:numPr>
          <w:ilvl w:val="1"/>
          <w:numId w:val="22"/>
        </w:numPr>
        <w:spacing w:before="240" w:after="240"/>
        <w:rPr>
          <w:lang w:val="en-GB"/>
        </w:rPr>
      </w:pPr>
      <w:r w:rsidRPr="007F10EB">
        <w:rPr>
          <w:lang w:val="en-GB"/>
        </w:rPr>
        <w:t>Allocation of TB laboratory services into budget</w:t>
      </w:r>
    </w:p>
    <w:p w14:paraId="600CF0C8" w14:textId="77777777" w:rsidR="007F7CC0" w:rsidRPr="007F10EB" w:rsidRDefault="007F7CC0" w:rsidP="00C64EAD">
      <w:pPr>
        <w:pStyle w:val="ListParagraph"/>
        <w:numPr>
          <w:ilvl w:val="1"/>
          <w:numId w:val="22"/>
        </w:numPr>
        <w:spacing w:before="240" w:after="240"/>
        <w:rPr>
          <w:lang w:val="en-GB"/>
        </w:rPr>
      </w:pPr>
      <w:r w:rsidRPr="007F10EB">
        <w:rPr>
          <w:lang w:val="en-GB"/>
        </w:rPr>
        <w:t>Involve, align and coordinate different sources of funding/ donors</w:t>
      </w:r>
    </w:p>
    <w:p w14:paraId="6B7E1DB1" w14:textId="77777777" w:rsidR="007F7CC0" w:rsidRPr="007F10EB" w:rsidRDefault="007F7CC0" w:rsidP="00C64EAD">
      <w:pPr>
        <w:pStyle w:val="ListParagraph"/>
        <w:numPr>
          <w:ilvl w:val="1"/>
          <w:numId w:val="22"/>
        </w:numPr>
        <w:spacing w:before="240" w:after="240"/>
        <w:rPr>
          <w:lang w:val="en-GB"/>
        </w:rPr>
      </w:pPr>
      <w:r w:rsidRPr="007F10EB">
        <w:rPr>
          <w:lang w:val="en-GB"/>
        </w:rPr>
        <w:t>Timeline of funding</w:t>
      </w:r>
    </w:p>
    <w:p w14:paraId="604604DD" w14:textId="77777777" w:rsidR="007F7CC0" w:rsidRDefault="007F7CC0" w:rsidP="00C64EAD">
      <w:pPr>
        <w:pStyle w:val="ListParagraph"/>
        <w:numPr>
          <w:ilvl w:val="1"/>
          <w:numId w:val="22"/>
        </w:numPr>
        <w:spacing w:before="240" w:after="240"/>
        <w:rPr>
          <w:lang w:val="en-GB"/>
        </w:rPr>
      </w:pPr>
      <w:r w:rsidRPr="007F10EB">
        <w:rPr>
          <w:lang w:val="en-GB"/>
        </w:rPr>
        <w:t>Opportunities for synergy</w:t>
      </w:r>
    </w:p>
    <w:p w14:paraId="48A1BF1D" w14:textId="77777777" w:rsidR="007F7CC0" w:rsidRDefault="007F7CC0" w:rsidP="00AD7AE5">
      <w:pPr>
        <w:pStyle w:val="ListParagraph"/>
        <w:numPr>
          <w:ilvl w:val="0"/>
          <w:numId w:val="0"/>
        </w:numPr>
        <w:spacing w:before="240" w:after="240"/>
        <w:ind w:left="1440"/>
        <w:rPr>
          <w:lang w:val="en-GB"/>
        </w:rPr>
      </w:pPr>
    </w:p>
    <w:p w14:paraId="79356BF9" w14:textId="77777777" w:rsidR="007F7CC0" w:rsidRPr="007F10EB" w:rsidRDefault="007F7CC0" w:rsidP="00C64EAD">
      <w:pPr>
        <w:pStyle w:val="ListParagraph"/>
        <w:numPr>
          <w:ilvl w:val="0"/>
          <w:numId w:val="22"/>
        </w:numPr>
        <w:spacing w:before="240" w:after="240"/>
        <w:rPr>
          <w:b/>
          <w:lang w:val="en-GB"/>
        </w:rPr>
      </w:pPr>
      <w:r w:rsidRPr="007F10EB">
        <w:rPr>
          <w:b/>
          <w:lang w:val="en-GB"/>
        </w:rPr>
        <w:t>What is the first step required for Global Fund new funding mechanism?</w:t>
      </w:r>
    </w:p>
    <w:p w14:paraId="117C198F" w14:textId="77777777" w:rsidR="007F7CC0" w:rsidRDefault="007F7CC0" w:rsidP="00C64EAD">
      <w:pPr>
        <w:pStyle w:val="ListParagraph"/>
        <w:numPr>
          <w:ilvl w:val="1"/>
          <w:numId w:val="22"/>
        </w:numPr>
        <w:spacing w:before="240" w:after="240"/>
        <w:rPr>
          <w:lang w:val="en-GB"/>
        </w:rPr>
      </w:pPr>
      <w:r w:rsidRPr="007F10EB">
        <w:rPr>
          <w:lang w:val="en-GB"/>
        </w:rPr>
        <w:t>National TB Laboratory Strategic Plan (or well-articulated laboratory component of TB NSP) should be developed and aligned with NSP and National Laboratory Policy. (Slide 11)</w:t>
      </w:r>
    </w:p>
    <w:p w14:paraId="002D935B" w14:textId="77777777" w:rsidR="007F7CC0" w:rsidRPr="007F10EB" w:rsidRDefault="007F7CC0" w:rsidP="00AD7AE5">
      <w:pPr>
        <w:pStyle w:val="ListParagraph"/>
        <w:numPr>
          <w:ilvl w:val="0"/>
          <w:numId w:val="0"/>
        </w:numPr>
        <w:spacing w:before="240" w:after="240"/>
        <w:ind w:left="1440"/>
        <w:rPr>
          <w:lang w:val="en-GB"/>
        </w:rPr>
      </w:pPr>
    </w:p>
    <w:p w14:paraId="60ED3E37" w14:textId="77777777" w:rsidR="007F7CC0" w:rsidRPr="007F10EB" w:rsidRDefault="007F7CC0" w:rsidP="00C64EAD">
      <w:pPr>
        <w:pStyle w:val="ListParagraph"/>
        <w:numPr>
          <w:ilvl w:val="0"/>
          <w:numId w:val="22"/>
        </w:numPr>
        <w:spacing w:before="240" w:after="240"/>
        <w:rPr>
          <w:b/>
          <w:lang w:val="en-GB"/>
        </w:rPr>
      </w:pPr>
      <w:r w:rsidRPr="007F10EB">
        <w:rPr>
          <w:b/>
          <w:lang w:val="en-GB"/>
        </w:rPr>
        <w:t>Which categories of service providers are able to access preferential pricing for TB diagnostics?</w:t>
      </w:r>
    </w:p>
    <w:p w14:paraId="0878B7D3" w14:textId="77777777" w:rsidR="007F7CC0" w:rsidRPr="007F10EB" w:rsidRDefault="007F7CC0" w:rsidP="00C64EAD">
      <w:pPr>
        <w:pStyle w:val="ListParagraph"/>
        <w:numPr>
          <w:ilvl w:val="1"/>
          <w:numId w:val="22"/>
        </w:numPr>
        <w:spacing w:before="240" w:after="240"/>
        <w:rPr>
          <w:b/>
          <w:lang w:val="en-GB"/>
        </w:rPr>
      </w:pPr>
      <w:r>
        <w:rPr>
          <w:lang w:val="en-GB"/>
        </w:rPr>
        <w:t>Private organis</w:t>
      </w:r>
      <w:r w:rsidRPr="007F10EB">
        <w:rPr>
          <w:lang w:val="en-GB"/>
        </w:rPr>
        <w:t>ations</w:t>
      </w:r>
    </w:p>
    <w:p w14:paraId="1A30C616" w14:textId="77777777" w:rsidR="007F7CC0" w:rsidRPr="007F10EB" w:rsidRDefault="007F7CC0" w:rsidP="00C64EAD">
      <w:pPr>
        <w:pStyle w:val="ListParagraph"/>
        <w:numPr>
          <w:ilvl w:val="2"/>
          <w:numId w:val="22"/>
        </w:numPr>
        <w:spacing w:before="240" w:after="240"/>
        <w:rPr>
          <w:b/>
          <w:lang w:val="en-GB"/>
        </w:rPr>
      </w:pPr>
      <w:r w:rsidRPr="007F10EB">
        <w:rPr>
          <w:lang w:val="en-GB"/>
        </w:rPr>
        <w:t>Eligibility will be decided on a case-by case basis in consultation with local and global stakeholders (Slide 22)</w:t>
      </w:r>
    </w:p>
    <w:p w14:paraId="5C2C08D1" w14:textId="77777777" w:rsidR="007F7CC0" w:rsidRPr="007F10EB" w:rsidRDefault="007F7CC0" w:rsidP="00C64EAD">
      <w:pPr>
        <w:pStyle w:val="ListParagraph"/>
        <w:numPr>
          <w:ilvl w:val="1"/>
          <w:numId w:val="22"/>
        </w:numPr>
        <w:spacing w:before="240" w:after="240"/>
        <w:rPr>
          <w:b/>
          <w:lang w:val="en-GB"/>
        </w:rPr>
      </w:pPr>
      <w:r w:rsidRPr="007F10EB">
        <w:rPr>
          <w:lang w:val="en-GB"/>
        </w:rPr>
        <w:t>Public sector</w:t>
      </w:r>
    </w:p>
    <w:p w14:paraId="205B1710" w14:textId="77777777" w:rsidR="007F7CC0" w:rsidRPr="007F10EB" w:rsidRDefault="007F7CC0" w:rsidP="00C64EAD">
      <w:pPr>
        <w:pStyle w:val="ListParagraph"/>
        <w:numPr>
          <w:ilvl w:val="2"/>
          <w:numId w:val="22"/>
        </w:numPr>
        <w:spacing w:before="240" w:after="240"/>
        <w:rPr>
          <w:b/>
          <w:lang w:val="en-GB"/>
        </w:rPr>
      </w:pPr>
      <w:r w:rsidRPr="007F10EB">
        <w:rPr>
          <w:lang w:val="en-GB"/>
        </w:rPr>
        <w:t>Governments or government funded institutions</w:t>
      </w:r>
    </w:p>
    <w:p w14:paraId="6190922F" w14:textId="77777777" w:rsidR="007F7CC0" w:rsidRPr="007F10EB" w:rsidRDefault="007F7CC0" w:rsidP="00C64EAD">
      <w:pPr>
        <w:pStyle w:val="ListParagraph"/>
        <w:numPr>
          <w:ilvl w:val="2"/>
          <w:numId w:val="22"/>
        </w:numPr>
        <w:spacing w:before="240" w:after="240"/>
        <w:rPr>
          <w:b/>
          <w:lang w:val="en-GB"/>
        </w:rPr>
      </w:pPr>
      <w:r w:rsidRPr="007F10EB">
        <w:rPr>
          <w:lang w:val="en-GB"/>
        </w:rPr>
        <w:t>NGOs and UN-related agencies</w:t>
      </w:r>
    </w:p>
    <w:p w14:paraId="0244F8F5" w14:textId="77777777" w:rsidR="007F7CC0" w:rsidRPr="007F10EB" w:rsidRDefault="007F7CC0" w:rsidP="00C64EAD">
      <w:pPr>
        <w:pStyle w:val="ListParagraph"/>
        <w:numPr>
          <w:ilvl w:val="2"/>
          <w:numId w:val="22"/>
        </w:numPr>
        <w:spacing w:before="240" w:after="240"/>
        <w:rPr>
          <w:b/>
          <w:lang w:val="en-GB"/>
        </w:rPr>
      </w:pPr>
      <w:r w:rsidRPr="007F10EB">
        <w:rPr>
          <w:lang w:val="en-GB"/>
        </w:rPr>
        <w:t>Not-for-profit organi</w:t>
      </w:r>
      <w:r>
        <w:rPr>
          <w:lang w:val="en-GB"/>
        </w:rPr>
        <w:t>s</w:t>
      </w:r>
      <w:r w:rsidRPr="007F10EB">
        <w:rPr>
          <w:lang w:val="en-GB"/>
        </w:rPr>
        <w:t>ations</w:t>
      </w:r>
    </w:p>
    <w:p w14:paraId="2B0F875A" w14:textId="77777777" w:rsidR="007F7CC0" w:rsidRPr="007F10EB" w:rsidRDefault="007F7CC0" w:rsidP="00C64EAD">
      <w:pPr>
        <w:pStyle w:val="ListParagraph"/>
        <w:numPr>
          <w:ilvl w:val="2"/>
          <w:numId w:val="22"/>
        </w:numPr>
        <w:spacing w:before="240" w:after="240"/>
        <w:rPr>
          <w:b/>
          <w:lang w:val="en-GB"/>
        </w:rPr>
      </w:pPr>
      <w:r w:rsidRPr="007F10EB">
        <w:rPr>
          <w:lang w:val="en-GB"/>
        </w:rPr>
        <w:t>Global health funding mechanisms</w:t>
      </w:r>
    </w:p>
    <w:p w14:paraId="0DC851F4" w14:textId="77777777" w:rsidR="007F7CC0" w:rsidRPr="007F10EB" w:rsidRDefault="007F7CC0" w:rsidP="00C64EAD">
      <w:pPr>
        <w:pStyle w:val="ListParagraph"/>
        <w:numPr>
          <w:ilvl w:val="2"/>
          <w:numId w:val="22"/>
        </w:numPr>
        <w:spacing w:before="240" w:after="240"/>
        <w:rPr>
          <w:b/>
          <w:lang w:val="en-GB"/>
        </w:rPr>
      </w:pPr>
      <w:r w:rsidRPr="007F10EB">
        <w:rPr>
          <w:lang w:val="en-GB"/>
        </w:rPr>
        <w:t>Agencies outside the country supporting local implementation (Slide 23)</w:t>
      </w:r>
    </w:p>
    <w:p w14:paraId="0122940A" w14:textId="77777777" w:rsidR="006D6930" w:rsidRDefault="006D6930" w:rsidP="0092244C">
      <w:pPr>
        <w:spacing w:before="200" w:after="200" w:line="276" w:lineRule="auto"/>
        <w:rPr>
          <w:lang w:val="en-GB"/>
        </w:rPr>
      </w:pPr>
    </w:p>
    <w:p w14:paraId="0BD3A2F9" w14:textId="54E91FEC" w:rsidR="006D6930" w:rsidRPr="000616D2" w:rsidRDefault="006D6930" w:rsidP="007F6E3A">
      <w:pPr>
        <w:pStyle w:val="GLISubHeader"/>
        <w:outlineLvl w:val="0"/>
      </w:pPr>
      <w:r>
        <w:t>MODULE 8</w:t>
      </w:r>
    </w:p>
    <w:p w14:paraId="708A50CE" w14:textId="77777777" w:rsidR="007F7CC0" w:rsidRDefault="007F7CC0" w:rsidP="007F7CC0">
      <w:pPr>
        <w:pStyle w:val="ListParagraph"/>
        <w:numPr>
          <w:ilvl w:val="0"/>
          <w:numId w:val="0"/>
        </w:numPr>
        <w:ind w:left="720"/>
        <w:rPr>
          <w:b/>
        </w:rPr>
      </w:pPr>
    </w:p>
    <w:p w14:paraId="7A7A9BF3" w14:textId="77777777" w:rsidR="00832C6A" w:rsidRPr="00681176" w:rsidRDefault="00832C6A" w:rsidP="00C64EAD">
      <w:pPr>
        <w:pStyle w:val="ListParagraph"/>
        <w:numPr>
          <w:ilvl w:val="0"/>
          <w:numId w:val="45"/>
        </w:numPr>
        <w:spacing w:before="240" w:after="240"/>
        <w:rPr>
          <w:b/>
        </w:rPr>
      </w:pPr>
      <w:r w:rsidRPr="00681176">
        <w:rPr>
          <w:b/>
        </w:rPr>
        <w:t>What is an integrated diagnostic approach?</w:t>
      </w:r>
    </w:p>
    <w:p w14:paraId="4CBDA194" w14:textId="19EF89F4" w:rsidR="00832C6A" w:rsidRPr="00464A31" w:rsidRDefault="00832C6A" w:rsidP="005F0CCA">
      <w:pPr>
        <w:pStyle w:val="Header1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464A31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 xml:space="preserve">An integrated diagnostic approach is the </w:t>
      </w:r>
      <w:r w:rsidR="005F0CCA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 xml:space="preserve">use of a single platform for </w:t>
      </w:r>
      <w:r w:rsidRPr="00464A31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testing for different clinical conditions using disease-specific tests</w:t>
      </w:r>
    </w:p>
    <w:p w14:paraId="21EC7E9D" w14:textId="77777777" w:rsidR="00832C6A" w:rsidRPr="00464A31" w:rsidRDefault="00832C6A" w:rsidP="00C64EAD">
      <w:pPr>
        <w:pStyle w:val="ListParagraph"/>
        <w:numPr>
          <w:ilvl w:val="0"/>
          <w:numId w:val="45"/>
        </w:numPr>
        <w:spacing w:before="240" w:after="240"/>
        <w:rPr>
          <w:b/>
        </w:rPr>
      </w:pPr>
      <w:r w:rsidRPr="00464A31">
        <w:rPr>
          <w:b/>
        </w:rPr>
        <w:t>Give one example of an integrated diagnostic approach?</w:t>
      </w:r>
    </w:p>
    <w:p w14:paraId="08C20A55" w14:textId="77777777" w:rsidR="00832C6A" w:rsidRPr="00832C6A" w:rsidRDefault="00832C6A" w:rsidP="00C64EAD">
      <w:pPr>
        <w:pStyle w:val="ListParagraph"/>
        <w:numPr>
          <w:ilvl w:val="0"/>
          <w:numId w:val="48"/>
        </w:numPr>
        <w:spacing w:before="240" w:after="240"/>
      </w:pPr>
      <w:r w:rsidRPr="00681176">
        <w:t>The GeneXpert instrument can be used to detect TB and determine rifampicin resistance (Xpert MTB/RIF assay), as well as for early infant diagnosis of HIV, or to quantitatively measure HIV and hepatitis C viral load</w:t>
      </w:r>
    </w:p>
    <w:p w14:paraId="17130253" w14:textId="77777777" w:rsidR="00832C6A" w:rsidRDefault="00832C6A" w:rsidP="00C64EAD">
      <w:pPr>
        <w:pStyle w:val="ListParagraph"/>
        <w:numPr>
          <w:ilvl w:val="0"/>
          <w:numId w:val="48"/>
        </w:numPr>
        <w:spacing w:before="240" w:after="240"/>
      </w:pPr>
      <w:r w:rsidRPr="00681176">
        <w:t xml:space="preserve">Microscopy is used to detect the presence of acid-fast bacilli in a sputum smear to diagnose TB and to detect parasites in a blood film to diagnose malaria </w:t>
      </w:r>
    </w:p>
    <w:p w14:paraId="1E7B0205" w14:textId="77777777" w:rsidR="00832C6A" w:rsidRPr="00832C6A" w:rsidRDefault="00832C6A" w:rsidP="00832C6A">
      <w:pPr>
        <w:pStyle w:val="ListParagraph"/>
        <w:numPr>
          <w:ilvl w:val="0"/>
          <w:numId w:val="0"/>
        </w:numPr>
        <w:spacing w:before="240" w:after="240"/>
        <w:ind w:left="720"/>
      </w:pPr>
    </w:p>
    <w:p w14:paraId="5263A0B8" w14:textId="77777777" w:rsidR="00832C6A" w:rsidRPr="00014269" w:rsidRDefault="00832C6A" w:rsidP="00C64EAD">
      <w:pPr>
        <w:pStyle w:val="ListParagraph"/>
        <w:numPr>
          <w:ilvl w:val="0"/>
          <w:numId w:val="45"/>
        </w:numPr>
        <w:spacing w:before="240" w:after="240"/>
        <w:rPr>
          <w:b/>
        </w:rPr>
      </w:pPr>
      <w:r w:rsidRPr="00014269">
        <w:rPr>
          <w:b/>
        </w:rPr>
        <w:t>L</w:t>
      </w:r>
      <w:r>
        <w:rPr>
          <w:b/>
        </w:rPr>
        <w:t>ist three</w:t>
      </w:r>
      <w:r w:rsidRPr="00014269">
        <w:rPr>
          <w:b/>
        </w:rPr>
        <w:t xml:space="preserve"> considerations for </w:t>
      </w:r>
      <w:r w:rsidRPr="00681176">
        <w:rPr>
          <w:b/>
        </w:rPr>
        <w:t>selecting and placing multi-disease testing devices</w:t>
      </w:r>
      <w:r w:rsidRPr="00014269">
        <w:rPr>
          <w:b/>
        </w:rPr>
        <w:t>?</w:t>
      </w:r>
    </w:p>
    <w:p w14:paraId="5319A3FC" w14:textId="77777777" w:rsidR="00832C6A" w:rsidRDefault="00832C6A" w:rsidP="00832C6A">
      <w:pPr>
        <w:pStyle w:val="Header1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Any three of the following:</w:t>
      </w:r>
    </w:p>
    <w:p w14:paraId="19B4DF07" w14:textId="77777777" w:rsidR="00832C6A" w:rsidRPr="00014269" w:rsidRDefault="00832C6A" w:rsidP="00C64EAD">
      <w:pPr>
        <w:pStyle w:val="ListParagraph"/>
        <w:numPr>
          <w:ilvl w:val="0"/>
          <w:numId w:val="46"/>
        </w:numPr>
        <w:spacing w:before="240" w:after="240"/>
      </w:pPr>
      <w:r w:rsidRPr="00014269">
        <w:t>The infrastructure needs (space, electricity, temperature, etc.)</w:t>
      </w:r>
    </w:p>
    <w:p w14:paraId="4ADCD946" w14:textId="236255A3" w:rsidR="00832C6A" w:rsidRPr="00014269" w:rsidRDefault="00832C6A" w:rsidP="00C64EAD">
      <w:pPr>
        <w:pStyle w:val="ListParagraph"/>
        <w:numPr>
          <w:ilvl w:val="0"/>
          <w:numId w:val="46"/>
        </w:numPr>
        <w:spacing w:before="240" w:after="240"/>
      </w:pPr>
      <w:r w:rsidRPr="00014269">
        <w:lastRenderedPageBreak/>
        <w:t xml:space="preserve">Specimen referral systems </w:t>
      </w:r>
    </w:p>
    <w:p w14:paraId="15882215" w14:textId="77777777" w:rsidR="00832C6A" w:rsidRPr="00014269" w:rsidRDefault="00832C6A" w:rsidP="00C64EAD">
      <w:pPr>
        <w:pStyle w:val="ListParagraph"/>
        <w:numPr>
          <w:ilvl w:val="0"/>
          <w:numId w:val="46"/>
        </w:numPr>
        <w:spacing w:before="240" w:after="240"/>
      </w:pPr>
      <w:r w:rsidRPr="00014269">
        <w:t>Availability of patient access to treatment for each disease being tested</w:t>
      </w:r>
    </w:p>
    <w:p w14:paraId="22903654" w14:textId="77777777" w:rsidR="00832C6A" w:rsidRPr="00014269" w:rsidRDefault="00832C6A" w:rsidP="00C64EAD">
      <w:pPr>
        <w:pStyle w:val="ListParagraph"/>
        <w:numPr>
          <w:ilvl w:val="0"/>
          <w:numId w:val="46"/>
        </w:numPr>
        <w:spacing w:before="240" w:after="240"/>
      </w:pPr>
      <w:r w:rsidRPr="00014269">
        <w:t>Equipment, cartridge or reagent disposal requirements</w:t>
      </w:r>
    </w:p>
    <w:p w14:paraId="1180FEEC" w14:textId="77777777" w:rsidR="00832C6A" w:rsidRPr="00014269" w:rsidRDefault="00832C6A" w:rsidP="00C64EAD">
      <w:pPr>
        <w:pStyle w:val="ListParagraph"/>
        <w:numPr>
          <w:ilvl w:val="0"/>
          <w:numId w:val="46"/>
        </w:numPr>
        <w:spacing w:before="240" w:after="240"/>
      </w:pPr>
      <w:r w:rsidRPr="00014269">
        <w:t>Biosafety requirements for handling of specimens for all planned test types</w:t>
      </w:r>
    </w:p>
    <w:p w14:paraId="1CC06560" w14:textId="77777777" w:rsidR="00832C6A" w:rsidRPr="00014269" w:rsidRDefault="00832C6A" w:rsidP="00C64EAD">
      <w:pPr>
        <w:pStyle w:val="ListParagraph"/>
        <w:numPr>
          <w:ilvl w:val="0"/>
          <w:numId w:val="46"/>
        </w:numPr>
        <w:spacing w:before="240" w:after="240"/>
      </w:pPr>
      <w:r w:rsidRPr="00014269">
        <w:t>Maintenance requirements</w:t>
      </w:r>
    </w:p>
    <w:p w14:paraId="7282119B" w14:textId="010AACBB" w:rsidR="00832C6A" w:rsidRDefault="00832C6A" w:rsidP="00C64EAD">
      <w:pPr>
        <w:pStyle w:val="ListParagraph"/>
        <w:numPr>
          <w:ilvl w:val="0"/>
          <w:numId w:val="46"/>
        </w:numPr>
        <w:spacing w:before="240" w:after="240"/>
      </w:pPr>
      <w:r w:rsidRPr="00014269">
        <w:t>Human resources requirements needed to ensure supplemental equipment and infrastructure are in place</w:t>
      </w:r>
    </w:p>
    <w:p w14:paraId="119126BA" w14:textId="77777777" w:rsidR="00832C6A" w:rsidRPr="00832C6A" w:rsidRDefault="00832C6A" w:rsidP="00832C6A">
      <w:pPr>
        <w:pStyle w:val="ListParagraph"/>
        <w:numPr>
          <w:ilvl w:val="0"/>
          <w:numId w:val="0"/>
        </w:numPr>
        <w:spacing w:before="240" w:after="240"/>
        <w:ind w:left="720"/>
      </w:pPr>
    </w:p>
    <w:p w14:paraId="02EA55FB" w14:textId="77777777" w:rsidR="00832C6A" w:rsidRPr="00FA3DE3" w:rsidRDefault="00832C6A" w:rsidP="00C64EAD">
      <w:pPr>
        <w:pStyle w:val="ListParagraph"/>
        <w:numPr>
          <w:ilvl w:val="0"/>
          <w:numId w:val="45"/>
        </w:numPr>
        <w:spacing w:before="240" w:after="240"/>
        <w:rPr>
          <w:b/>
        </w:rPr>
      </w:pPr>
      <w:r w:rsidRPr="00FA3DE3">
        <w:rPr>
          <w:b/>
        </w:rPr>
        <w:t>List five key competencies for users of multi-disease testing devices?</w:t>
      </w:r>
    </w:p>
    <w:p w14:paraId="72F13C99" w14:textId="77777777" w:rsidR="00832C6A" w:rsidRDefault="00832C6A" w:rsidP="00832C6A">
      <w:pPr>
        <w:pStyle w:val="Header1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Any five of the following:</w:t>
      </w:r>
    </w:p>
    <w:p w14:paraId="2BAE9F30" w14:textId="77777777" w:rsidR="00832C6A" w:rsidRPr="00014269" w:rsidRDefault="00832C6A" w:rsidP="00C64EAD">
      <w:pPr>
        <w:pStyle w:val="ListParagraph"/>
        <w:numPr>
          <w:ilvl w:val="0"/>
          <w:numId w:val="47"/>
        </w:numPr>
        <w:spacing w:before="240" w:after="240"/>
      </w:pPr>
      <w:r w:rsidRPr="00014269">
        <w:t>Preparation of specimens</w:t>
      </w:r>
    </w:p>
    <w:p w14:paraId="651DCAAE" w14:textId="77777777" w:rsidR="00832C6A" w:rsidRPr="00014269" w:rsidRDefault="00832C6A" w:rsidP="00C64EAD">
      <w:pPr>
        <w:pStyle w:val="ListParagraph"/>
        <w:numPr>
          <w:ilvl w:val="0"/>
          <w:numId w:val="47"/>
        </w:numPr>
        <w:spacing w:before="240" w:after="240"/>
      </w:pPr>
      <w:r w:rsidRPr="00014269">
        <w:t>Handling of specimens (including biosafety precautions)</w:t>
      </w:r>
    </w:p>
    <w:p w14:paraId="42F551AC" w14:textId="77777777" w:rsidR="00832C6A" w:rsidRPr="00014269" w:rsidRDefault="00832C6A" w:rsidP="00C64EAD">
      <w:pPr>
        <w:pStyle w:val="ListParagraph"/>
        <w:numPr>
          <w:ilvl w:val="0"/>
          <w:numId w:val="47"/>
        </w:numPr>
        <w:spacing w:before="240" w:after="240"/>
      </w:pPr>
      <w:r w:rsidRPr="00014269">
        <w:t>Patient management and test counselling (e.g. HIV viral load)</w:t>
      </w:r>
    </w:p>
    <w:p w14:paraId="584B12DE" w14:textId="77777777" w:rsidR="00832C6A" w:rsidRPr="00014269" w:rsidRDefault="00832C6A" w:rsidP="00C64EAD">
      <w:pPr>
        <w:pStyle w:val="ListParagraph"/>
        <w:numPr>
          <w:ilvl w:val="0"/>
          <w:numId w:val="47"/>
        </w:numPr>
        <w:spacing w:before="240" w:after="240"/>
      </w:pPr>
      <w:r w:rsidRPr="00014269">
        <w:t>Conducting testing</w:t>
      </w:r>
    </w:p>
    <w:p w14:paraId="531FB141" w14:textId="77777777" w:rsidR="00832C6A" w:rsidRPr="00014269" w:rsidRDefault="00832C6A" w:rsidP="00C64EAD">
      <w:pPr>
        <w:pStyle w:val="ListParagraph"/>
        <w:numPr>
          <w:ilvl w:val="0"/>
          <w:numId w:val="47"/>
        </w:numPr>
        <w:spacing w:before="240" w:after="240"/>
      </w:pPr>
      <w:r w:rsidRPr="00014269">
        <w:t>Following the national testing algorithm</w:t>
      </w:r>
    </w:p>
    <w:p w14:paraId="01DFE5F4" w14:textId="77777777" w:rsidR="00832C6A" w:rsidRPr="00014269" w:rsidRDefault="00832C6A" w:rsidP="00C64EAD">
      <w:pPr>
        <w:pStyle w:val="ListParagraph"/>
        <w:numPr>
          <w:ilvl w:val="0"/>
          <w:numId w:val="47"/>
        </w:numPr>
        <w:spacing w:before="240" w:after="240"/>
      </w:pPr>
      <w:r w:rsidRPr="00014269">
        <w:t>Interpretation and reporting of results</w:t>
      </w:r>
    </w:p>
    <w:p w14:paraId="0585853B" w14:textId="77777777" w:rsidR="00832C6A" w:rsidRPr="00014269" w:rsidRDefault="00832C6A" w:rsidP="00C64EAD">
      <w:pPr>
        <w:pStyle w:val="ListParagraph"/>
        <w:numPr>
          <w:ilvl w:val="0"/>
          <w:numId w:val="47"/>
        </w:numPr>
        <w:spacing w:before="240" w:after="240"/>
      </w:pPr>
      <w:r w:rsidRPr="00014269">
        <w:t>Servicing &amp; maintenance of the instrument</w:t>
      </w:r>
    </w:p>
    <w:p w14:paraId="6E54D5C4" w14:textId="77777777" w:rsidR="00832C6A" w:rsidRPr="00014269" w:rsidRDefault="00832C6A" w:rsidP="00C64EAD">
      <w:pPr>
        <w:pStyle w:val="ListParagraph"/>
        <w:numPr>
          <w:ilvl w:val="0"/>
          <w:numId w:val="47"/>
        </w:numPr>
        <w:spacing w:before="240" w:after="240"/>
      </w:pPr>
      <w:r w:rsidRPr="00014269">
        <w:t>Waste disposal specific to each assay’s reagents and cartridges</w:t>
      </w:r>
    </w:p>
    <w:p w14:paraId="4799ACEA" w14:textId="77777777" w:rsidR="00832C6A" w:rsidRDefault="00832C6A" w:rsidP="00832C6A">
      <w:pPr>
        <w:pStyle w:val="ListParagraph"/>
        <w:numPr>
          <w:ilvl w:val="0"/>
          <w:numId w:val="0"/>
        </w:numPr>
        <w:spacing w:before="240" w:after="240"/>
        <w:ind w:left="720"/>
        <w:rPr>
          <w:b/>
        </w:rPr>
      </w:pPr>
    </w:p>
    <w:p w14:paraId="6D8B6D23" w14:textId="77777777" w:rsidR="00832C6A" w:rsidRDefault="00832C6A" w:rsidP="00C64EAD">
      <w:pPr>
        <w:pStyle w:val="ListParagraph"/>
        <w:numPr>
          <w:ilvl w:val="0"/>
          <w:numId w:val="45"/>
        </w:numPr>
        <w:spacing w:before="240" w:after="240"/>
        <w:rPr>
          <w:b/>
        </w:rPr>
      </w:pPr>
      <w:r w:rsidRPr="00014269">
        <w:rPr>
          <w:b/>
        </w:rPr>
        <w:t>Give two benefits of integrating forecasting and procurement for multi-disease testing devices?</w:t>
      </w:r>
    </w:p>
    <w:p w14:paraId="18E6D9A5" w14:textId="77777777" w:rsidR="00832C6A" w:rsidRDefault="00832C6A" w:rsidP="00832C6A">
      <w:pPr>
        <w:pStyle w:val="Header1"/>
        <w:ind w:left="360"/>
        <w:contextualSpacing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Any two of the following:</w:t>
      </w:r>
    </w:p>
    <w:p w14:paraId="6B384137" w14:textId="77777777" w:rsidR="00832C6A" w:rsidRPr="00014269" w:rsidRDefault="00832C6A" w:rsidP="00C64EAD">
      <w:pPr>
        <w:pStyle w:val="ListParagraph"/>
        <w:numPr>
          <w:ilvl w:val="0"/>
          <w:numId w:val="48"/>
        </w:numPr>
        <w:spacing w:before="240" w:after="240"/>
      </w:pPr>
      <w:r w:rsidRPr="00014269">
        <w:t>Cost savings from increased volumes and price negotiation with manufacturers</w:t>
      </w:r>
    </w:p>
    <w:p w14:paraId="682AD69C" w14:textId="77777777" w:rsidR="00832C6A" w:rsidRPr="00014269" w:rsidRDefault="00832C6A" w:rsidP="00C64EAD">
      <w:pPr>
        <w:pStyle w:val="ListParagraph"/>
        <w:numPr>
          <w:ilvl w:val="0"/>
          <w:numId w:val="48"/>
        </w:numPr>
        <w:spacing w:before="240" w:after="240"/>
      </w:pPr>
      <w:r w:rsidRPr="00014269">
        <w:t>Savings on shipping, storage and transport of reagents</w:t>
      </w:r>
    </w:p>
    <w:p w14:paraId="4E7813C9" w14:textId="77777777" w:rsidR="00832C6A" w:rsidRPr="00014269" w:rsidRDefault="00832C6A" w:rsidP="00C64EAD">
      <w:pPr>
        <w:pStyle w:val="ListParagraph"/>
        <w:numPr>
          <w:ilvl w:val="0"/>
          <w:numId w:val="48"/>
        </w:numPr>
        <w:spacing w:before="240" w:after="240"/>
      </w:pPr>
      <w:r w:rsidRPr="00014269">
        <w:t>Integrated systems to monitor stocks and expiry dates of reagents</w:t>
      </w:r>
    </w:p>
    <w:p w14:paraId="6F9BDC2F" w14:textId="77777777" w:rsidR="00832C6A" w:rsidRPr="004D3E4B" w:rsidRDefault="00832C6A" w:rsidP="00C64EAD">
      <w:pPr>
        <w:pStyle w:val="ListParagraph"/>
        <w:numPr>
          <w:ilvl w:val="0"/>
          <w:numId w:val="48"/>
        </w:numPr>
        <w:spacing w:before="240" w:after="240"/>
      </w:pPr>
      <w:r w:rsidRPr="00014269">
        <w:t>Ability to track consumption and wastage</w:t>
      </w:r>
    </w:p>
    <w:p w14:paraId="61D6E31C" w14:textId="77777777" w:rsidR="006D6930" w:rsidRDefault="006D6930" w:rsidP="0092244C">
      <w:pPr>
        <w:spacing w:before="200" w:after="200" w:line="276" w:lineRule="auto"/>
        <w:rPr>
          <w:lang w:val="en-GB"/>
        </w:rPr>
      </w:pPr>
    </w:p>
    <w:p w14:paraId="5677C735" w14:textId="77777777" w:rsidR="006D6930" w:rsidRPr="0092244C" w:rsidRDefault="006D6930" w:rsidP="0092244C">
      <w:pPr>
        <w:spacing w:before="200" w:after="200" w:line="276" w:lineRule="auto"/>
        <w:rPr>
          <w:lang w:val="en-GB"/>
        </w:rPr>
      </w:pPr>
    </w:p>
    <w:p w14:paraId="4F385C5C" w14:textId="77777777" w:rsidR="00D26F3E" w:rsidRDefault="00D26F3E" w:rsidP="00FA5AC5">
      <w:pPr>
        <w:pStyle w:val="Content"/>
      </w:pPr>
    </w:p>
    <w:sectPr w:rsidR="00D26F3E" w:rsidSect="00F53CFF">
      <w:headerReference w:type="default" r:id="rId8"/>
      <w:footerReference w:type="default" r:id="rId9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63506" w14:textId="77777777" w:rsidR="002D5D81" w:rsidRDefault="002D5D81" w:rsidP="00F53CFF">
      <w:pPr>
        <w:spacing w:after="0"/>
      </w:pPr>
      <w:r>
        <w:separator/>
      </w:r>
    </w:p>
  </w:endnote>
  <w:endnote w:type="continuationSeparator" w:id="0">
    <w:p w14:paraId="7365B99C" w14:textId="77777777" w:rsidR="002D5D81" w:rsidRDefault="002D5D81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华文新魏">
    <w:charset w:val="86"/>
    <w:family w:val="auto"/>
    <w:pitch w:val="variable"/>
    <w:sig w:usb0="00000001" w:usb1="080F0000" w:usb2="00000010" w:usb3="00000000" w:csb0="00040000" w:csb1="00000000"/>
  </w:font>
  <w:font w:name="方正姚体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D10E2" w14:textId="77777777" w:rsidR="00F53CFF" w:rsidRPr="00F53CFF" w:rsidRDefault="00F53CFF" w:rsidP="00F53CFF">
    <w:pPr>
      <w:pStyle w:val="Footer"/>
      <w:framePr w:wrap="none" w:vAnchor="text" w:hAnchor="margin" w:xAlign="right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F52626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6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4B1D822C" w14:textId="2773242D" w:rsidR="00F53CFF" w:rsidRPr="00F53CFF" w:rsidRDefault="00F53CFF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1AEA6205" wp14:editId="2CBF293E">
              <wp:simplePos x="0" y="0"/>
              <wp:positionH relativeFrom="column">
                <wp:posOffset>5443870</wp:posOffset>
              </wp:positionH>
              <wp:positionV relativeFrom="paragraph">
                <wp:posOffset>-173636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562373" id="Rectangle 1" o:spid="_x0000_s1026" style="position:absolute;margin-left:428.65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zQfwa+AAAAAKAQAADwAAAAAAAAAA&#10;AAAAAABUBAAAZHJzL2Rvd25yZXYueG1sUEsFBgAAAAAEAAQA8wAAAGEFAAAAAA==&#10;" fillcolor="#aedacb" stroked="f" strokeweight="1pt"/>
          </w:pict>
        </mc:Fallback>
      </mc:AlternateContent>
    </w:r>
    <w:r w:rsidRPr="0026212D">
      <w:rPr>
        <w:rFonts w:ascii="Trebuchet MS" w:hAnsi="Trebuchet MS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9DF7AE" wp14:editId="1333A4FB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4FF6B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Pr="0026212D">
      <w:rPr>
        <w:rFonts w:ascii="Trebuchet MS" w:hAnsi="Trebuchet MS"/>
        <w:b/>
        <w:sz w:val="16"/>
        <w:szCs w:val="16"/>
      </w:rPr>
      <w:t xml:space="preserve"> GLI Training Package:</w:t>
    </w:r>
    <w:r w:rsidRPr="0026212D">
      <w:rPr>
        <w:rFonts w:ascii="Trebuchet MS" w:hAnsi="Trebuchet MS"/>
        <w:sz w:val="16"/>
        <w:szCs w:val="16"/>
      </w:rPr>
      <w:t xml:space="preserve"> </w:t>
    </w:r>
    <w:r w:rsidR="002B2FF3">
      <w:rPr>
        <w:rFonts w:ascii="Trebuchet MS" w:hAnsi="Trebuchet MS"/>
        <w:sz w:val="16"/>
        <w:szCs w:val="16"/>
        <w:lang w:val="en-GB"/>
      </w:rPr>
      <w:t>Question bank for pre &amp; post assessments</w:t>
    </w:r>
    <w:r w:rsidRPr="0026212D">
      <w:rPr>
        <w:rFonts w:ascii="Trebuchet MS" w:hAnsi="Trebuchet MS"/>
        <w:sz w:val="16"/>
        <w:szCs w:val="16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16229" w14:textId="77777777" w:rsidR="002D5D81" w:rsidRDefault="002D5D81" w:rsidP="00F53CFF">
      <w:pPr>
        <w:spacing w:after="0"/>
      </w:pPr>
      <w:r>
        <w:separator/>
      </w:r>
    </w:p>
  </w:footnote>
  <w:footnote w:type="continuationSeparator" w:id="0">
    <w:p w14:paraId="25FCA2D5" w14:textId="77777777" w:rsidR="002D5D81" w:rsidRDefault="002D5D81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156F8" w14:textId="77777777" w:rsidR="00F53CFF" w:rsidRDefault="00D26F3E">
    <w:pPr>
      <w:pStyle w:val="Header"/>
    </w:pPr>
    <w:r>
      <w:rPr>
        <w:rFonts w:ascii="Trebuchet MS" w:hAnsi="Trebuchet MS"/>
        <w:color w:val="7F7F7F" w:themeColor="text1" w:themeTint="80"/>
      </w:rPr>
      <w:t>Question bank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699C"/>
    <w:multiLevelType w:val="hybridMultilevel"/>
    <w:tmpl w:val="3920DA6C"/>
    <w:lvl w:ilvl="0" w:tplc="4FAE56F2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5BBEB4" w:themeColor="accent1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C9013E"/>
    <w:multiLevelType w:val="hybridMultilevel"/>
    <w:tmpl w:val="F4CE229E"/>
    <w:lvl w:ilvl="0" w:tplc="BA9455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5BBEB4" w:themeColor="accent1"/>
      </w:rPr>
    </w:lvl>
    <w:lvl w:ilvl="1" w:tplc="466E4DA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6C9C1C4E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3F48292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2BE0E48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2EAA7A5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DCDEE2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968B8F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BEA7F32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>
    <w:nsid w:val="07A45F9E"/>
    <w:multiLevelType w:val="hybridMultilevel"/>
    <w:tmpl w:val="C2E68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EC27834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E15C5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D345B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D5D88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D1938A3"/>
    <w:multiLevelType w:val="hybridMultilevel"/>
    <w:tmpl w:val="676869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B172D454" w:tentative="1">
      <w:start w:val="1"/>
      <w:numFmt w:val="bullet"/>
      <w:lvlText w:val="►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876CEF2" w:tentative="1">
      <w:start w:val="1"/>
      <w:numFmt w:val="bullet"/>
      <w:lvlText w:val="►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ECE9102" w:tentative="1">
      <w:start w:val="1"/>
      <w:numFmt w:val="bullet"/>
      <w:lvlText w:val="►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26E2126" w:tentative="1">
      <w:start w:val="1"/>
      <w:numFmt w:val="bullet"/>
      <w:lvlText w:val="►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59CEC66" w:tentative="1">
      <w:start w:val="1"/>
      <w:numFmt w:val="bullet"/>
      <w:lvlText w:val="►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A641218" w:tentative="1">
      <w:start w:val="1"/>
      <w:numFmt w:val="bullet"/>
      <w:lvlText w:val="►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6981956" w:tentative="1">
      <w:start w:val="1"/>
      <w:numFmt w:val="bullet"/>
      <w:lvlText w:val="►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0F3E6857"/>
    <w:multiLevelType w:val="multilevel"/>
    <w:tmpl w:val="9F40D1EC"/>
    <w:lvl w:ilvl="0">
      <w:start w:val="3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767F65"/>
    <w:multiLevelType w:val="hybridMultilevel"/>
    <w:tmpl w:val="30D02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996F78"/>
    <w:multiLevelType w:val="hybridMultilevel"/>
    <w:tmpl w:val="39363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E05A8"/>
    <w:multiLevelType w:val="hybridMultilevel"/>
    <w:tmpl w:val="4CA6D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500EFC">
      <w:start w:val="3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CEC27834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80281D"/>
    <w:multiLevelType w:val="hybridMultilevel"/>
    <w:tmpl w:val="DC24E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742F7A">
      <w:start w:val="3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5A5625"/>
    <w:multiLevelType w:val="hybridMultilevel"/>
    <w:tmpl w:val="53184F12"/>
    <w:lvl w:ilvl="0" w:tplc="CC8006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i w:val="0"/>
        <w:color w:val="7F7F7F" w:themeColor="text1" w:themeTint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C745B4"/>
    <w:multiLevelType w:val="hybridMultilevel"/>
    <w:tmpl w:val="B3F2F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EC27834">
      <w:start w:val="1"/>
      <w:numFmt w:val="lowerRoman"/>
      <w:lvlText w:val="%3."/>
      <w:lvlJc w:val="right"/>
      <w:pPr>
        <w:ind w:left="2340" w:hanging="36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C62956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58479DE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A0AAF"/>
    <w:multiLevelType w:val="hybridMultilevel"/>
    <w:tmpl w:val="30EE8CF2"/>
    <w:lvl w:ilvl="0" w:tplc="71CAC4AA">
      <w:start w:val="2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23D1E86"/>
    <w:multiLevelType w:val="hybridMultilevel"/>
    <w:tmpl w:val="4E7E9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546B4E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EB1B7B"/>
    <w:multiLevelType w:val="hybridMultilevel"/>
    <w:tmpl w:val="FB8A7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1350D1"/>
    <w:multiLevelType w:val="hybridMultilevel"/>
    <w:tmpl w:val="42506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BC33E9"/>
    <w:multiLevelType w:val="hybridMultilevel"/>
    <w:tmpl w:val="7D60548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52431DB"/>
    <w:multiLevelType w:val="hybridMultilevel"/>
    <w:tmpl w:val="7D60548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7346643"/>
    <w:multiLevelType w:val="hybridMultilevel"/>
    <w:tmpl w:val="E6587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5B4181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DED3DCC"/>
    <w:multiLevelType w:val="hybridMultilevel"/>
    <w:tmpl w:val="3D5C8624"/>
    <w:lvl w:ilvl="0" w:tplc="408483F8">
      <w:start w:val="1"/>
      <w:numFmt w:val="decimal"/>
      <w:lvlText w:val="%1."/>
      <w:lvlJc w:val="left"/>
      <w:pPr>
        <w:ind w:left="720" w:hanging="360"/>
      </w:pPr>
      <w:rPr>
        <w:rFonts w:hint="default"/>
        <w:color w:val="7F7F7F" w:themeColor="text1" w:themeTint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C51CF1"/>
    <w:multiLevelType w:val="hybridMultilevel"/>
    <w:tmpl w:val="30D02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7C22A5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3802663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414423F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5F4E6A"/>
    <w:multiLevelType w:val="hybridMultilevel"/>
    <w:tmpl w:val="1DDA9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EF690D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C03316A"/>
    <w:multiLevelType w:val="hybridMultilevel"/>
    <w:tmpl w:val="7D60548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CCE1A66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DB11559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F55985"/>
    <w:multiLevelType w:val="hybridMultilevel"/>
    <w:tmpl w:val="C2E68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EC27834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4B7977"/>
    <w:multiLevelType w:val="hybridMultilevel"/>
    <w:tmpl w:val="666CB82C"/>
    <w:lvl w:ilvl="0" w:tplc="19727576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D6662B"/>
    <w:multiLevelType w:val="hybridMultilevel"/>
    <w:tmpl w:val="8C7C144C"/>
    <w:lvl w:ilvl="0" w:tplc="CC8006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i w:val="0"/>
        <w:color w:val="7F7F7F" w:themeColor="text1" w:themeTint="8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5D1C63"/>
    <w:multiLevelType w:val="hybridMultilevel"/>
    <w:tmpl w:val="8C52D1F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84694B"/>
    <w:multiLevelType w:val="hybridMultilevel"/>
    <w:tmpl w:val="F4CE229E"/>
    <w:lvl w:ilvl="0" w:tplc="BA9455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5BBEB4" w:themeColor="accent1"/>
      </w:rPr>
    </w:lvl>
    <w:lvl w:ilvl="1" w:tplc="466E4DA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6C9C1C4E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3F48292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2BE0E48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2EAA7A5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DCDEE2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968B8F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BEA7F32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0">
    <w:nsid w:val="6BAF5540"/>
    <w:multiLevelType w:val="hybridMultilevel"/>
    <w:tmpl w:val="72A8F6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F02D01"/>
    <w:multiLevelType w:val="hybridMultilevel"/>
    <w:tmpl w:val="7D60548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1826AD6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4F1781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7BE1864"/>
    <w:multiLevelType w:val="hybridMultilevel"/>
    <w:tmpl w:val="E1369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EC27834">
      <w:start w:val="1"/>
      <w:numFmt w:val="lowerRoman"/>
      <w:lvlText w:val="%3."/>
      <w:lvlJc w:val="right"/>
      <w:pPr>
        <w:ind w:left="2340" w:hanging="36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3B3653"/>
    <w:multiLevelType w:val="hybridMultilevel"/>
    <w:tmpl w:val="7D60548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84B34B7"/>
    <w:multiLevelType w:val="hybridMultilevel"/>
    <w:tmpl w:val="F4CE229E"/>
    <w:lvl w:ilvl="0" w:tplc="BA9455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5BBEB4" w:themeColor="accent1"/>
      </w:rPr>
    </w:lvl>
    <w:lvl w:ilvl="1" w:tplc="466E4DA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6C9C1C4E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3F48292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2BE0E48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2EAA7A5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DCDEE2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968B8F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BEA7F32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7">
    <w:nsid w:val="7932540E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C686E73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6F4CBC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1"/>
  </w:num>
  <w:num w:numId="3">
    <w:abstractNumId w:val="12"/>
  </w:num>
  <w:num w:numId="4">
    <w:abstractNumId w:val="45"/>
  </w:num>
  <w:num w:numId="5">
    <w:abstractNumId w:val="22"/>
  </w:num>
  <w:num w:numId="6">
    <w:abstractNumId w:val="32"/>
  </w:num>
  <w:num w:numId="7">
    <w:abstractNumId w:val="41"/>
  </w:num>
  <w:num w:numId="8">
    <w:abstractNumId w:val="8"/>
  </w:num>
  <w:num w:numId="9">
    <w:abstractNumId w:val="40"/>
  </w:num>
  <w:num w:numId="10">
    <w:abstractNumId w:val="9"/>
  </w:num>
  <w:num w:numId="11">
    <w:abstractNumId w:val="19"/>
  </w:num>
  <w:num w:numId="12">
    <w:abstractNumId w:val="17"/>
  </w:num>
  <w:num w:numId="13">
    <w:abstractNumId w:val="3"/>
  </w:num>
  <w:num w:numId="14">
    <w:abstractNumId w:val="42"/>
  </w:num>
  <w:num w:numId="15">
    <w:abstractNumId w:val="18"/>
  </w:num>
  <w:num w:numId="16">
    <w:abstractNumId w:val="29"/>
  </w:num>
  <w:num w:numId="17">
    <w:abstractNumId w:val="15"/>
  </w:num>
  <w:num w:numId="18">
    <w:abstractNumId w:val="49"/>
  </w:num>
  <w:num w:numId="19">
    <w:abstractNumId w:val="48"/>
  </w:num>
  <w:num w:numId="20">
    <w:abstractNumId w:val="4"/>
  </w:num>
  <w:num w:numId="21">
    <w:abstractNumId w:val="20"/>
  </w:num>
  <w:num w:numId="22">
    <w:abstractNumId w:val="23"/>
  </w:num>
  <w:num w:numId="23">
    <w:abstractNumId w:val="30"/>
  </w:num>
  <w:num w:numId="24">
    <w:abstractNumId w:val="10"/>
  </w:num>
  <w:num w:numId="25">
    <w:abstractNumId w:val="11"/>
  </w:num>
  <w:num w:numId="26">
    <w:abstractNumId w:val="16"/>
  </w:num>
  <w:num w:numId="27">
    <w:abstractNumId w:val="44"/>
  </w:num>
  <w:num w:numId="28">
    <w:abstractNumId w:val="13"/>
  </w:num>
  <w:num w:numId="29">
    <w:abstractNumId w:val="6"/>
  </w:num>
  <w:num w:numId="30">
    <w:abstractNumId w:val="34"/>
  </w:num>
  <w:num w:numId="31">
    <w:abstractNumId w:val="33"/>
  </w:num>
  <w:num w:numId="32">
    <w:abstractNumId w:val="47"/>
  </w:num>
  <w:num w:numId="33">
    <w:abstractNumId w:val="24"/>
  </w:num>
  <w:num w:numId="34">
    <w:abstractNumId w:val="27"/>
  </w:num>
  <w:num w:numId="35">
    <w:abstractNumId w:val="2"/>
  </w:num>
  <w:num w:numId="36">
    <w:abstractNumId w:val="35"/>
  </w:num>
  <w:num w:numId="37">
    <w:abstractNumId w:val="14"/>
  </w:num>
  <w:num w:numId="38">
    <w:abstractNumId w:val="5"/>
  </w:num>
  <w:num w:numId="39">
    <w:abstractNumId w:val="43"/>
  </w:num>
  <w:num w:numId="40">
    <w:abstractNumId w:val="31"/>
  </w:num>
  <w:num w:numId="41">
    <w:abstractNumId w:val="28"/>
  </w:num>
  <w:num w:numId="42">
    <w:abstractNumId w:val="38"/>
  </w:num>
  <w:num w:numId="43">
    <w:abstractNumId w:val="37"/>
  </w:num>
  <w:num w:numId="44">
    <w:abstractNumId w:val="26"/>
  </w:num>
  <w:num w:numId="45">
    <w:abstractNumId w:val="25"/>
  </w:num>
  <w:num w:numId="46">
    <w:abstractNumId w:val="39"/>
  </w:num>
  <w:num w:numId="47">
    <w:abstractNumId w:val="1"/>
  </w:num>
  <w:num w:numId="48">
    <w:abstractNumId w:val="46"/>
  </w:num>
  <w:num w:numId="49">
    <w:abstractNumId w:val="36"/>
  </w:num>
  <w:num w:numId="50">
    <w:abstractNumId w:val="0"/>
  </w:num>
  <w:num w:numId="51">
    <w:abstractNumId w:val="7"/>
  </w:num>
  <w:num w:numId="52">
    <w:abstractNumId w:val="3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F3E"/>
    <w:rsid w:val="00033C98"/>
    <w:rsid w:val="00052C58"/>
    <w:rsid w:val="00065D33"/>
    <w:rsid w:val="00085B7D"/>
    <w:rsid w:val="000931A6"/>
    <w:rsid w:val="0017638A"/>
    <w:rsid w:val="001850E1"/>
    <w:rsid w:val="001A1114"/>
    <w:rsid w:val="001B383D"/>
    <w:rsid w:val="001B7E4E"/>
    <w:rsid w:val="001C2C36"/>
    <w:rsid w:val="002144F7"/>
    <w:rsid w:val="002667A9"/>
    <w:rsid w:val="002B2FF3"/>
    <w:rsid w:val="002D5D81"/>
    <w:rsid w:val="00316426"/>
    <w:rsid w:val="003D5597"/>
    <w:rsid w:val="00422027"/>
    <w:rsid w:val="0045245E"/>
    <w:rsid w:val="004664D1"/>
    <w:rsid w:val="004B0BE2"/>
    <w:rsid w:val="004C2521"/>
    <w:rsid w:val="004E4EA3"/>
    <w:rsid w:val="00503704"/>
    <w:rsid w:val="00577380"/>
    <w:rsid w:val="005817AA"/>
    <w:rsid w:val="00597F40"/>
    <w:rsid w:val="005F0CCA"/>
    <w:rsid w:val="00604FD2"/>
    <w:rsid w:val="00660D0F"/>
    <w:rsid w:val="006B5D50"/>
    <w:rsid w:val="006D6930"/>
    <w:rsid w:val="007243BA"/>
    <w:rsid w:val="00744833"/>
    <w:rsid w:val="00775656"/>
    <w:rsid w:val="007F6E3A"/>
    <w:rsid w:val="007F7CC0"/>
    <w:rsid w:val="008164FB"/>
    <w:rsid w:val="00832C6A"/>
    <w:rsid w:val="00855389"/>
    <w:rsid w:val="0087495A"/>
    <w:rsid w:val="008B42E0"/>
    <w:rsid w:val="008D451A"/>
    <w:rsid w:val="008F50F3"/>
    <w:rsid w:val="009153A7"/>
    <w:rsid w:val="00917BE2"/>
    <w:rsid w:val="0092244C"/>
    <w:rsid w:val="00996BBB"/>
    <w:rsid w:val="00AA62CD"/>
    <w:rsid w:val="00AD7AE5"/>
    <w:rsid w:val="00AE4CA3"/>
    <w:rsid w:val="00C223C9"/>
    <w:rsid w:val="00C64741"/>
    <w:rsid w:val="00C64EAD"/>
    <w:rsid w:val="00CB3BDB"/>
    <w:rsid w:val="00CC2859"/>
    <w:rsid w:val="00D26F3E"/>
    <w:rsid w:val="00D50571"/>
    <w:rsid w:val="00D625D4"/>
    <w:rsid w:val="00D763B6"/>
    <w:rsid w:val="00D84A74"/>
    <w:rsid w:val="00D91286"/>
    <w:rsid w:val="00E16798"/>
    <w:rsid w:val="00E2252D"/>
    <w:rsid w:val="00E4198D"/>
    <w:rsid w:val="00EC13F1"/>
    <w:rsid w:val="00F52626"/>
    <w:rsid w:val="00F53CFF"/>
    <w:rsid w:val="00F76253"/>
    <w:rsid w:val="00F97F48"/>
    <w:rsid w:val="00FA5AC5"/>
    <w:rsid w:val="00FE0409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CF1B2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D5597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5AC5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Content">
    <w:name w:val="Content"/>
    <w:basedOn w:val="Normal"/>
    <w:qFormat/>
    <w:rsid w:val="00FA5AC5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GLISubHeader">
    <w:name w:val="GLI Sub Header"/>
    <w:basedOn w:val="Normal"/>
    <w:qFormat/>
    <w:rsid w:val="00FA5AC5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ListParagraph">
    <w:name w:val="List Paragraph"/>
    <w:aliases w:val="Bullets"/>
    <w:basedOn w:val="Normal"/>
    <w:uiPriority w:val="34"/>
    <w:qFormat/>
    <w:rsid w:val="00FA5AC5"/>
    <w:pPr>
      <w:numPr>
        <w:numId w:val="1"/>
      </w:numPr>
      <w:spacing w:before="120"/>
      <w:contextualSpacing/>
    </w:pPr>
    <w:rPr>
      <w:rFonts w:ascii="Trebuchet MS" w:hAnsi="Trebuchet MS"/>
      <w:bCs/>
      <w:color w:val="7F7F7F" w:themeColor="text1" w:themeTint="80"/>
    </w:rPr>
  </w:style>
  <w:style w:type="table" w:customStyle="1" w:styleId="GridTable2-Accent31">
    <w:name w:val="Grid Table 2 - Accent 31"/>
    <w:basedOn w:val="TableNormal"/>
    <w:uiPriority w:val="47"/>
    <w:rsid w:val="00FA5AC5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A5AC5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Hyperlink">
    <w:name w:val="Hyperlink"/>
    <w:basedOn w:val="DefaultParagraphFont"/>
    <w:uiPriority w:val="99"/>
    <w:unhideWhenUsed/>
    <w:qFormat/>
    <w:rsid w:val="002144F7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paragraph" w:customStyle="1" w:styleId="Header1">
    <w:name w:val="Header1"/>
    <w:qFormat/>
    <w:rsid w:val="00855389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table" w:styleId="TableGrid">
    <w:name w:val="Table Grid"/>
    <w:basedOn w:val="TableNormal"/>
    <w:uiPriority w:val="39"/>
    <w:rsid w:val="00D50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0CC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CCA"/>
    <w:rPr>
      <w:rFonts w:ascii="Tahoma" w:eastAsiaTheme="minorEastAsi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F6E3A"/>
    <w:pPr>
      <w:spacing w:after="0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F6E3A"/>
    <w:rPr>
      <w:rFonts w:ascii="Times New Roman" w:eastAsiaTheme="minorEastAsia" w:hAnsi="Times New Roman" w:cs="Times New Roman"/>
    </w:rPr>
  </w:style>
  <w:style w:type="paragraph" w:styleId="Revision">
    <w:name w:val="Revision"/>
    <w:hidden/>
    <w:uiPriority w:val="99"/>
    <w:semiHidden/>
    <w:rsid w:val="007F6E3A"/>
    <w:rPr>
      <w:rFonts w:ascii="Calibri Light" w:eastAsiaTheme="minorEastAsia" w:hAnsi="Calibri Ligh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91ABD3-ABFC-CA41-B46D-F28B0AD32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2497</Words>
  <Characters>14238</Characters>
  <Application>Microsoft Macintosh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16702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5</cp:revision>
  <dcterms:created xsi:type="dcterms:W3CDTF">2017-05-08T07:29:00Z</dcterms:created>
  <dcterms:modified xsi:type="dcterms:W3CDTF">2017-05-25T10:15:00Z</dcterms:modified>
</cp:coreProperties>
</file>