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8C06C" w14:textId="591E3D09" w:rsidR="00581BCA" w:rsidRDefault="00581BCA">
      <w:pPr>
        <w:pStyle w:val="NoSpacing"/>
        <w:jc w:val="both"/>
      </w:pPr>
    </w:p>
    <w:p w14:paraId="3A7F9A1A" w14:textId="6AB574F5" w:rsidR="00581BCA" w:rsidRDefault="00000000">
      <w:pPr>
        <w:pStyle w:val="P68B1DB1-Normal1"/>
        <w:spacing w:before="47"/>
        <w:ind w:right="-30"/>
        <w:jc w:val="center"/>
        <w:rPr>
          <w:rFonts w:asciiTheme="minorHAnsi" w:eastAsia="Arial" w:hAnsiTheme="minorHAnsi" w:cstheme="minorBidi"/>
          <w:b/>
          <w:color w:val="D40031"/>
        </w:rPr>
      </w:pPr>
      <w:r>
        <w:rPr>
          <w:rFonts w:asciiTheme="minorHAnsi" w:eastAsia="Arial" w:hAnsiTheme="minorHAnsi" w:cstheme="minorBidi"/>
          <w:b/>
          <w:color w:val="D40031"/>
        </w:rPr>
        <w:t>TB REACH Wave 11</w:t>
      </w:r>
      <w:r>
        <w:br/>
      </w:r>
      <w:r>
        <w:rPr>
          <w:rFonts w:asciiTheme="minorHAnsi" w:eastAsia="Arial" w:hAnsiTheme="minorHAnsi" w:cstheme="minorBidi"/>
          <w:b/>
          <w:color w:val="D40031"/>
        </w:rPr>
        <w:t>Informations techniques</w:t>
      </w:r>
    </w:p>
    <w:p w14:paraId="13C93842" w14:textId="77777777" w:rsidR="00581BCA" w:rsidRDefault="00581BCA">
      <w:pPr>
        <w:pStyle w:val="BodyText"/>
        <w:spacing w:before="23"/>
        <w:ind w:right="217"/>
        <w:jc w:val="center"/>
        <w:rPr>
          <w:rFonts w:asciiTheme="minorHAnsi" w:hAnsiTheme="minorHAnsi" w:cstheme="minorHAnsi"/>
          <w:b/>
          <w:i/>
          <w:sz w:val="32"/>
        </w:rPr>
      </w:pPr>
    </w:p>
    <w:p w14:paraId="70CA789B" w14:textId="6DE76D30" w:rsidR="00581BCA" w:rsidRDefault="00000000">
      <w:pPr>
        <w:pStyle w:val="P68B1DB1-BodyText2"/>
        <w:spacing w:before="23"/>
        <w:ind w:right="217"/>
        <w:jc w:val="center"/>
      </w:pPr>
      <w:r>
        <w:t xml:space="preserve">Apporter </w:t>
      </w:r>
      <w:r w:rsidR="00A81308">
        <w:t>d</w:t>
      </w:r>
      <w:r>
        <w:t>es approches innovantes de lutte contre la tuberculose</w:t>
      </w:r>
    </w:p>
    <w:p w14:paraId="2281D5E3" w14:textId="77777777" w:rsidR="00581BCA" w:rsidRDefault="00000000">
      <w:pPr>
        <w:pStyle w:val="P68B1DB1-BodyText3"/>
        <w:spacing w:before="23"/>
        <w:ind w:right="217"/>
        <w:jc w:val="center"/>
      </w:pPr>
      <w:r>
        <w:t>et de promotion de la santé respiratoire à ceux qui en ont besoin</w:t>
      </w:r>
    </w:p>
    <w:p w14:paraId="67A51705" w14:textId="77777777" w:rsidR="00A81308" w:rsidRDefault="00A81308">
      <w:pPr>
        <w:jc w:val="both"/>
        <w:rPr>
          <w:rFonts w:asciiTheme="minorHAnsi" w:eastAsiaTheme="minorEastAsia" w:hAnsiTheme="minorHAnsi" w:cstheme="minorBidi"/>
        </w:rPr>
      </w:pPr>
    </w:p>
    <w:p w14:paraId="4F4EEA7B" w14:textId="622F859D" w:rsidR="00581BCA" w:rsidRPr="006C7C7F" w:rsidRDefault="00000000">
      <w:pPr>
        <w:jc w:val="both"/>
        <w:rPr>
          <w:rFonts w:asciiTheme="minorHAnsi" w:eastAsiaTheme="minorEastAsia" w:hAnsiTheme="minorHAnsi" w:cstheme="minorBidi"/>
        </w:rPr>
      </w:pPr>
      <w:r>
        <w:rPr>
          <w:rFonts w:asciiTheme="minorHAnsi" w:eastAsiaTheme="minorEastAsia" w:hAnsiTheme="minorHAnsi" w:cstheme="minorBidi"/>
        </w:rPr>
        <w:t>Malgré des efforts mondiaux considérables, la tuberculose reste une cause majeure de morbidité et de mortalité. Des millions de personnes touchées par la tuberculose sont ignorées par les systèmes de santé ou se heurtent à des obstacles limitant leur accès rapide au diagnostic, au traitement et à la prévention de la tuberculose</w:t>
      </w:r>
      <w:r>
        <w:rPr>
          <w:rFonts w:cstheme="minorBidi"/>
        </w:rPr>
        <w:fldChar w:fldCharType="begin"/>
      </w:r>
      <w:r>
        <w:rPr>
          <w:rFonts w:cstheme="minorBidi"/>
        </w:rPr>
        <w:instrText xml:space="preserve"> ADDIN ZOTERO_ITEM CSL_CITATION {"citationID":"lLtSFs8j","properties":{"formattedCitation":"\\super 1\\nosupersub{}","plainCitation":"1","noteIndex":0},"citationItems":[{"id":1082,"uris":["http://zotero.org/users/6563245/items/MFDQWEM2"],"itemData":{"id":1082,"type":"webpage","language":"en","title":"Global Tuberculosis Report 2021","URL":"https://www.who.int/teams/global-tuberculosis-programme/tb-reports/global-tuberculosis-report-2021","accessed":{"date-parts":[["2022",7,8]]}}}],"schema":"https://github.com/citation-style-language/schema/raw/master/csl-citation.json"} </w:instrText>
      </w:r>
      <w:r>
        <w:rPr>
          <w:rFonts w:cstheme="minorBidi"/>
        </w:rPr>
        <w:fldChar w:fldCharType="separate"/>
      </w:r>
      <w:r>
        <w:rPr>
          <w:rFonts w:asciiTheme="minorHAnsi" w:eastAsiaTheme="minorEastAsia" w:hAnsiTheme="minorHAnsi" w:cstheme="minorBidi"/>
          <w:vertAlign w:val="superscript"/>
        </w:rPr>
        <w:t>1</w:t>
      </w:r>
      <w:r>
        <w:rPr>
          <w:rFonts w:cstheme="minorBidi"/>
        </w:rPr>
        <w:fldChar w:fldCharType="end"/>
      </w:r>
      <w:r>
        <w:rPr>
          <w:rFonts w:asciiTheme="minorHAnsi" w:eastAsiaTheme="minorEastAsia" w:hAnsiTheme="minorHAnsi" w:cstheme="minorBidi"/>
        </w:rPr>
        <w:t>. La perturbation des services de santé, y compris la fourniture de services de lutte contre la tuberculose pendant la pandémie de COVID-19, a rappelé la nécessité d</w:t>
      </w:r>
      <w:r w:rsidR="0027755A">
        <w:rPr>
          <w:rFonts w:asciiTheme="minorHAnsi" w:eastAsiaTheme="minorEastAsia" w:hAnsiTheme="minorHAnsi" w:cstheme="minorBidi"/>
        </w:rPr>
        <w:t>’</w:t>
      </w:r>
      <w:r>
        <w:rPr>
          <w:rFonts w:asciiTheme="minorHAnsi" w:eastAsiaTheme="minorEastAsia" w:hAnsiTheme="minorHAnsi" w:cstheme="minorBidi"/>
        </w:rPr>
        <w:t>avoir des systèmes de santé nationaux résilients. En outre, le fardeau croissant des maladies non transmissibles (MNT), notamment des maladies respiratoires chroniques (MRC), submerge les systèmes de santé qui ont déjà du mal à lutter contre les maladies transmissibles, en particulier dans les pays</w:t>
      </w:r>
      <w:r w:rsidR="006C7C7F">
        <w:rPr>
          <w:rFonts w:asciiTheme="minorHAnsi" w:eastAsiaTheme="minorEastAsia" w:hAnsiTheme="minorHAnsi" w:cstheme="minorBidi"/>
        </w:rPr>
        <w:t xml:space="preserve"> à r</w:t>
      </w:r>
      <w:r w:rsidR="006C7C7F" w:rsidRPr="006C7C7F">
        <w:rPr>
          <w:rFonts w:asciiTheme="minorHAnsi" w:eastAsiaTheme="minorEastAsia" w:hAnsiTheme="minorHAnsi" w:cstheme="minorBidi"/>
        </w:rPr>
        <w:t>evenu faible et intermédiaire</w:t>
      </w:r>
      <w:r>
        <w:rPr>
          <w:rFonts w:cstheme="minorBidi"/>
          <w:color w:val="212121"/>
          <w:shd w:val="clear" w:color="auto" w:fill="FFFFFF"/>
        </w:rPr>
        <w:fldChar w:fldCharType="begin"/>
      </w:r>
      <w:r>
        <w:rPr>
          <w:rFonts w:cstheme="minorBidi"/>
          <w:color w:val="212121"/>
          <w:shd w:val="clear" w:color="auto" w:fill="FFFFFF"/>
        </w:rPr>
        <w:instrText xml:space="preserve"> ADDIN ZOTERO_ITEM CSL_CITATION {"citationID":"pJ1cid3y","properties":{"formattedCitation":"\\super 2\\nosupersub{}","plainCitation":"2","noteIndex":0},"citationItems":[{"id":1565,"uris":["http://zotero.org/users/6563245/items/DIRFZNYF"],"itemData":{"id":1565,"type":"article-journal","abstract":"Objective\nTo synthesise evidence on the primary healthcare system’s readiness for preventing and managing non-communicable diseases (NCDs).\n\nDesign\nSystematic review.\n\nData sources\nOvid MEDLINE, EMBASE, CINAHL, PsycINFO and Scopus were searched from 1 January 1984 to 30 July 2021, with hand-searching references and expert advice.\n\nEligibility criteria\nAny English-language health research with evidence of readiness/preparedness of the health system at the primary healthcare level in the context of four major NCDs: diabetes mellitus, cancer, chronic respiratory diseases (CRDs) and cardiovascular diseases (CVDs).\n\nData extraction and synthesis\nTwo authors independently extracted data and assessed the bias. The full-text selected articles were then assessed using the Mixed Methods Appraisal Tool. Health system readiness was descriptively and thematically synthesised in line with the health system dynamics framework.\n\nResults\nOut of 7843 records, 23 papers were included in this review (15 quantitative, 3 qualitative and 5 mixed-method studies). The findings showed that existing literature predominantly examined health system readiness from the supply-side perspective as embedded in the WHO’s health system framework. However, at the primary healthcare level, these components are insufficiently prepared for NCDs. Among NCDs, higher levels of readiness were reported for diabetes mellitus and hypertension in comparison to CRDs (asthma, chronic obstructive pulmonary disease), CVDs and cancer. There has been a dearth of research on the demand-side perspective, which is an essential component of a health system and must be addressed in the future research.\n\nConclusion\nThe supply-side components at the primary healthcare level are inadequately ready to address the growing NCD burden. Improving supply-side factors, with a particular focus on CRDs, CVDs and cancer, and improving understanding of the demand-side components of the health system’s readiness, may help to prevent and manage NCDs at the primary healthcare level.","container-title":"BMJ Open","DOI":"10.1136/bmjopen-2021-060387","ISSN":"2044-6055","issue":"2","journalAbbreviation":"BMJ Open","note":"PMID: 35140165\nPMCID: PMC8830230","page":"e060387","source":"PubMed Central","title":"Health system readiness for non-communicable diseases at the primary care level: a systematic review","title-short":"Health system readiness for non-communicable diseases at the primary care level","volume":"12","author":[{"family":"Kabir","given":"Ashraful"},{"family":"Karim","given":"Md Nazmul"},{"family":"Islam","given":"Rakibul M"},{"family":"Romero","given":"Lorena"},{"family":"Billah","given":"Baki"}],"issued":{"date-parts":[["2022",2,9]]}}}],"schema":"https://github.com/citation-style-language/schema/raw/master/csl-citation.json"} </w:instrText>
      </w:r>
      <w:r>
        <w:rPr>
          <w:rFonts w:cstheme="minorBidi"/>
          <w:color w:val="212121"/>
          <w:shd w:val="clear" w:color="auto" w:fill="FFFFFF"/>
        </w:rPr>
        <w:fldChar w:fldCharType="separate"/>
      </w:r>
      <w:r>
        <w:rPr>
          <w:rFonts w:asciiTheme="minorHAnsi" w:eastAsiaTheme="minorEastAsia" w:hAnsiTheme="minorHAnsi" w:cstheme="minorBidi"/>
          <w:color w:val="000000"/>
          <w:vertAlign w:val="superscript"/>
        </w:rPr>
        <w:t>2</w:t>
      </w:r>
      <w:r>
        <w:rPr>
          <w:rFonts w:cstheme="minorBidi"/>
          <w:color w:val="212121"/>
          <w:shd w:val="clear" w:color="auto" w:fill="FFFFFF"/>
        </w:rPr>
        <w:fldChar w:fldCharType="end"/>
      </w:r>
      <w:r>
        <w:rPr>
          <w:rFonts w:asciiTheme="minorHAnsi" w:eastAsiaTheme="minorEastAsia" w:hAnsiTheme="minorHAnsi" w:cstheme="minorBidi"/>
          <w:color w:val="212121"/>
          <w:shd w:val="clear" w:color="auto" w:fill="FFFFFF"/>
        </w:rPr>
        <w:t xml:space="preserve">. </w:t>
      </w:r>
      <w:r>
        <w:rPr>
          <w:rFonts w:asciiTheme="minorHAnsi" w:eastAsiaTheme="minorEastAsia" w:hAnsiTheme="minorHAnsi" w:cstheme="minorBidi"/>
        </w:rPr>
        <w:t xml:space="preserve"> </w:t>
      </w:r>
      <w:r>
        <w:rPr>
          <w:rFonts w:asciiTheme="minorHAnsi" w:hAnsiTheme="minorHAnsi" w:cstheme="minorBidi"/>
          <w:shd w:val="clear" w:color="auto" w:fill="FFFFFF"/>
        </w:rPr>
        <w:t>Les soins de santé primaires (SSP) forment le fondement d</w:t>
      </w:r>
      <w:r w:rsidR="0027755A">
        <w:rPr>
          <w:rFonts w:asciiTheme="minorHAnsi" w:hAnsiTheme="minorHAnsi" w:cstheme="minorBidi"/>
          <w:shd w:val="clear" w:color="auto" w:fill="FFFFFF"/>
        </w:rPr>
        <w:t>’</w:t>
      </w:r>
      <w:r>
        <w:rPr>
          <w:rFonts w:asciiTheme="minorHAnsi" w:hAnsiTheme="minorHAnsi" w:cstheme="minorBidi"/>
          <w:shd w:val="clear" w:color="auto" w:fill="FFFFFF"/>
        </w:rPr>
        <w:t>un système de prestation de services de lutte contre la tuberculose durable, centré sur la personne, communautaire et intégré</w:t>
      </w:r>
      <w:r>
        <w:rPr>
          <w:rFonts w:asciiTheme="minorHAnsi" w:hAnsiTheme="minorHAnsi" w:cstheme="minorBidi"/>
          <w:shd w:val="clear" w:color="auto" w:fill="FFFFFF"/>
        </w:rPr>
        <w:fldChar w:fldCharType="begin"/>
      </w:r>
      <w:r>
        <w:rPr>
          <w:rFonts w:asciiTheme="minorHAnsi" w:hAnsiTheme="minorHAnsi" w:cstheme="minorBidi"/>
          <w:shd w:val="clear" w:color="auto" w:fill="FFFFFF"/>
        </w:rPr>
        <w:instrText xml:space="preserve"> ADDIN ZOTERO_ITEM CSL_CITATION {"citationID":"ZcYDLGdD","properties":{"formattedCitation":"\\super 3\\nosupersub{}","plainCitation":"3","noteIndex":0},"citationItems":[{"id":1142,"uris":["http://zotero.org/users/6563245/items/HCHR8Z7A"],"itemData":{"id":1142,"type":"book","language":"en","source":"omnibook.com","title":"Global Plan to End TB 2023-2030 · Omnibook","URL":"https://omnibook.com/view/dc664b3a-14b4-4cc0-8042-ea8f27e902a6","accessed":{"date-parts":[["2022",9,13]]}}}],"schema":"https://github.com/citation-style-language/schema/raw/master/csl-citation.json"} </w:instrText>
      </w:r>
      <w:r>
        <w:rPr>
          <w:rFonts w:asciiTheme="minorHAnsi" w:hAnsiTheme="minorHAnsi" w:cstheme="minorBidi"/>
          <w:shd w:val="clear" w:color="auto" w:fill="FFFFFF"/>
        </w:rPr>
        <w:fldChar w:fldCharType="separate"/>
      </w:r>
      <w:r>
        <w:rPr>
          <w:rFonts w:ascii="Calibri" w:hAnsiTheme="minorHAnsi" w:cs="Calibri"/>
          <w:vertAlign w:val="superscript"/>
        </w:rPr>
        <w:t>3</w:t>
      </w:r>
      <w:r>
        <w:rPr>
          <w:rFonts w:asciiTheme="minorHAnsi" w:hAnsiTheme="minorHAnsi" w:cstheme="minorBidi"/>
          <w:shd w:val="clear" w:color="auto" w:fill="FFFFFF"/>
        </w:rPr>
        <w:fldChar w:fldCharType="end"/>
      </w:r>
      <w:r>
        <w:rPr>
          <w:rFonts w:asciiTheme="minorHAnsi" w:hAnsiTheme="minorHAnsi" w:cstheme="minorBidi"/>
        </w:rPr>
        <w:t>.</w:t>
      </w:r>
      <w:r>
        <w:rPr>
          <w:rFonts w:asciiTheme="minorHAnsi" w:eastAsiaTheme="minorEastAsia" w:hAnsiTheme="minorHAnsi" w:cstheme="minorBidi"/>
          <w:color w:val="212121"/>
          <w:shd w:val="clear" w:color="auto" w:fill="FFFFFF"/>
        </w:rPr>
        <w:t xml:space="preserve">Étendre les soins de santé primaires (SSP) est essentiel au renforcement des systèmes de santé et, par conséquent, à la réalisation de la couverture sanitaire universelle </w:t>
      </w:r>
      <w:r>
        <w:rPr>
          <w:rFonts w:cstheme="minorBidi"/>
        </w:rPr>
        <w:fldChar w:fldCharType="begin"/>
      </w:r>
      <w:r>
        <w:rPr>
          <w:rFonts w:cstheme="minorBidi"/>
        </w:rPr>
        <w:instrText xml:space="preserve"> ADDIN ZOTERO_ITEM CSL_CITATION {"citationID":"LaowhoN2","properties":{"formattedCitation":"\\super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rPr>
          <w:rFonts w:cstheme="minorBidi"/>
        </w:rPr>
        <w:fldChar w:fldCharType="separate"/>
      </w:r>
      <w:r>
        <w:rPr>
          <w:rFonts w:asciiTheme="minorHAnsi" w:eastAsiaTheme="minorEastAsia" w:hAnsiTheme="minorHAnsi" w:cstheme="minorBidi"/>
          <w:vertAlign w:val="superscript"/>
        </w:rPr>
        <w:t>4</w:t>
      </w:r>
      <w:r>
        <w:rPr>
          <w:rFonts w:cstheme="minorBidi"/>
        </w:rPr>
        <w:fldChar w:fldCharType="end"/>
      </w:r>
      <w:r>
        <w:rPr>
          <w:rFonts w:asciiTheme="minorHAnsi" w:eastAsiaTheme="minorEastAsia" w:hAnsiTheme="minorHAnsi" w:cstheme="minorBidi"/>
        </w:rPr>
        <w:t xml:space="preserve">. </w:t>
      </w:r>
    </w:p>
    <w:p w14:paraId="415BCE2A" w14:textId="77777777" w:rsidR="00581BCA" w:rsidRDefault="00581BCA">
      <w:pPr>
        <w:jc w:val="both"/>
        <w:rPr>
          <w:rFonts w:asciiTheme="minorHAnsi" w:hAnsiTheme="minorHAnsi" w:cstheme="minorHAnsi"/>
        </w:rPr>
      </w:pPr>
    </w:p>
    <w:p w14:paraId="1792DD88" w14:textId="7ADED731" w:rsidR="00581BCA" w:rsidRDefault="00000000">
      <w:pPr>
        <w:pStyle w:val="P68B1DB1-Normal4"/>
        <w:jc w:val="both"/>
      </w:pPr>
      <w:r>
        <w:t>Le thème de TB REACH Wave 11 est d</w:t>
      </w:r>
      <w:r w:rsidR="0027755A">
        <w:t>’</w:t>
      </w:r>
      <w:r>
        <w:rPr>
          <w:b/>
        </w:rPr>
        <w:t xml:space="preserve">Apporter </w:t>
      </w:r>
      <w:r w:rsidR="00A81308">
        <w:rPr>
          <w:b/>
        </w:rPr>
        <w:t>d</w:t>
      </w:r>
      <w:r>
        <w:rPr>
          <w:b/>
        </w:rPr>
        <w:t xml:space="preserve">es approches innovantes de lutte contre la tuberculose et de promotion de la santé respiratoire à ceux qui en ont besoin. </w:t>
      </w:r>
      <w:r>
        <w:t xml:space="preserve"> Les projets de Wave 11 se concentreront sur les interventions à la fois au niveau des soins communautaires et des soins primaires dans le but de :</w:t>
      </w:r>
    </w:p>
    <w:p w14:paraId="28777B8F" w14:textId="6967C0C8" w:rsidR="00581BCA" w:rsidRDefault="00000000">
      <w:pPr>
        <w:pStyle w:val="P68B1DB1-ListParagraph5"/>
        <w:numPr>
          <w:ilvl w:val="0"/>
          <w:numId w:val="38"/>
        </w:numPr>
        <w:spacing w:before="58"/>
        <w:jc w:val="both"/>
      </w:pPr>
      <w:r>
        <w:t>Améliorer le dépistage et les soins aux personnes atteintes de tuberculose,</w:t>
      </w:r>
    </w:p>
    <w:p w14:paraId="0ACBE09D" w14:textId="6DE03FB9" w:rsidR="00581BCA" w:rsidRDefault="00000000">
      <w:pPr>
        <w:pStyle w:val="P68B1DB1-ListParagraph5"/>
        <w:numPr>
          <w:ilvl w:val="0"/>
          <w:numId w:val="38"/>
        </w:numPr>
        <w:spacing w:before="58"/>
        <w:jc w:val="both"/>
      </w:pPr>
      <w:r>
        <w:t xml:space="preserve">Promouvoir une PSI centrée sur les personnes pour la lutte contre la tuberculose et pour la promotion de la santé respiratoire au plus près des gens qui en ont besoin, </w:t>
      </w:r>
    </w:p>
    <w:p w14:paraId="79671A9F" w14:textId="155B4CEB" w:rsidR="00581BCA" w:rsidRDefault="00000000">
      <w:pPr>
        <w:pStyle w:val="P68B1DB1-ListParagraph5"/>
        <w:numPr>
          <w:ilvl w:val="0"/>
          <w:numId w:val="38"/>
        </w:numPr>
        <w:spacing w:before="58"/>
        <w:jc w:val="both"/>
      </w:pPr>
      <w:r>
        <w:t xml:space="preserve">Inclure des interventions tenant compte des sexospécificités des personnes touchées par la tuberculose, </w:t>
      </w:r>
    </w:p>
    <w:p w14:paraId="75382186" w14:textId="27BF181E" w:rsidR="00581BCA" w:rsidRDefault="00000000">
      <w:pPr>
        <w:pStyle w:val="P68B1DB1-ListParagraph6"/>
        <w:numPr>
          <w:ilvl w:val="0"/>
          <w:numId w:val="38"/>
        </w:numPr>
        <w:spacing w:before="58"/>
        <w:jc w:val="both"/>
      </w:pPr>
      <w:r>
        <w:t xml:space="preserve">Atteindre la </w:t>
      </w:r>
      <w:r w:rsidR="0027755A">
        <w:t>pérennité</w:t>
      </w:r>
      <w:r>
        <w:t xml:space="preserve"> au-delà du cycle de vie de la subvention.</w:t>
      </w:r>
    </w:p>
    <w:p w14:paraId="19E5E93F" w14:textId="77777777" w:rsidR="00581BCA" w:rsidRDefault="00581BCA">
      <w:pPr>
        <w:jc w:val="both"/>
        <w:rPr>
          <w:rFonts w:asciiTheme="minorHAnsi" w:hAnsiTheme="minorHAnsi" w:cstheme="minorHAnsi"/>
        </w:rPr>
      </w:pPr>
    </w:p>
    <w:p w14:paraId="36B43C7C" w14:textId="22FC1FA0" w:rsidR="00581BCA" w:rsidRDefault="00000000">
      <w:pPr>
        <w:pStyle w:val="P68B1DB1-Normal4"/>
        <w:jc w:val="both"/>
      </w:pPr>
      <w:r>
        <w:t>Les projets de Wave 11 en soins primaires contribueront à améliorer la couverture des personnes atteintes de tuberculose et d</w:t>
      </w:r>
      <w:r w:rsidR="0027755A">
        <w:t>’</w:t>
      </w:r>
      <w:r>
        <w:t>autres maladies pulmonaires et, à une plus grande échelle, ils contribueront au renforcement du système de santé dans son ensemble. La figure ci-dessous montre le thème Wave 11 proposé et les voies à suivre pour avoir un impact.</w:t>
      </w:r>
    </w:p>
    <w:p w14:paraId="4BFCCF7B" w14:textId="3D55F758" w:rsidR="00A81308" w:rsidRDefault="00A81308">
      <w:pPr>
        <w:spacing w:before="58"/>
        <w:jc w:val="both"/>
        <w:rPr>
          <w:rFonts w:asciiTheme="minorHAnsi" w:hAnsiTheme="minorHAnsi" w:cstheme="minorBidi"/>
        </w:rPr>
      </w:pPr>
      <w:r>
        <w:rPr>
          <w:rFonts w:asciiTheme="minorHAnsi" w:hAnsiTheme="minorHAnsi" w:cstheme="minorHAnsi"/>
          <w:b/>
          <w:noProof/>
        </w:rPr>
        <w:drawing>
          <wp:anchor distT="0" distB="0" distL="114300" distR="114300" simplePos="0" relativeHeight="251658240" behindDoc="0" locked="0" layoutInCell="1" allowOverlap="1" wp14:anchorId="10FF8280" wp14:editId="5759E266">
            <wp:simplePos x="0" y="0"/>
            <wp:positionH relativeFrom="margin">
              <wp:align>center</wp:align>
            </wp:positionH>
            <wp:positionV relativeFrom="paragraph">
              <wp:posOffset>45085</wp:posOffset>
            </wp:positionV>
            <wp:extent cx="4857750" cy="2239918"/>
            <wp:effectExtent l="0" t="0" r="0" b="8255"/>
            <wp:wrapThrough wrapText="bothSides">
              <wp:wrapPolygon edited="0">
                <wp:start x="0" y="0"/>
                <wp:lineTo x="0" y="21496"/>
                <wp:lineTo x="21515" y="21496"/>
                <wp:lineTo x="21515" y="0"/>
                <wp:lineTo x="0" y="0"/>
              </wp:wrapPolygon>
            </wp:wrapThrough>
            <wp:docPr id="487268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268920" name=""/>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57750" cy="2239918"/>
                    </a:xfrm>
                    <a:prstGeom prst="rect">
                      <a:avLst/>
                    </a:prstGeom>
                  </pic:spPr>
                </pic:pic>
              </a:graphicData>
            </a:graphic>
          </wp:anchor>
        </w:drawing>
      </w:r>
    </w:p>
    <w:p w14:paraId="7DC73897" w14:textId="77777777" w:rsidR="00A81308" w:rsidRDefault="00A81308">
      <w:pPr>
        <w:spacing w:before="58"/>
        <w:jc w:val="both"/>
        <w:rPr>
          <w:rFonts w:asciiTheme="minorHAnsi" w:hAnsiTheme="minorHAnsi" w:cstheme="minorBidi"/>
        </w:rPr>
      </w:pPr>
    </w:p>
    <w:p w14:paraId="5F30A031" w14:textId="77777777" w:rsidR="00A81308" w:rsidRDefault="00A81308">
      <w:pPr>
        <w:spacing w:before="58"/>
        <w:jc w:val="both"/>
        <w:rPr>
          <w:rFonts w:asciiTheme="minorHAnsi" w:hAnsiTheme="minorHAnsi" w:cstheme="minorBidi"/>
        </w:rPr>
      </w:pPr>
    </w:p>
    <w:p w14:paraId="75CC5E34" w14:textId="77777777" w:rsidR="00A81308" w:rsidRDefault="00A81308">
      <w:pPr>
        <w:spacing w:before="58"/>
        <w:jc w:val="both"/>
        <w:rPr>
          <w:rFonts w:asciiTheme="minorHAnsi" w:hAnsiTheme="minorHAnsi" w:cstheme="minorBidi"/>
        </w:rPr>
      </w:pPr>
    </w:p>
    <w:p w14:paraId="04CD833C" w14:textId="77777777" w:rsidR="00A81308" w:rsidRDefault="00A81308">
      <w:pPr>
        <w:spacing w:before="58"/>
        <w:jc w:val="both"/>
        <w:rPr>
          <w:rFonts w:asciiTheme="minorHAnsi" w:hAnsiTheme="minorHAnsi" w:cstheme="minorBidi"/>
        </w:rPr>
      </w:pPr>
    </w:p>
    <w:p w14:paraId="68A47C54" w14:textId="77777777" w:rsidR="00A81308" w:rsidRDefault="00A81308">
      <w:pPr>
        <w:spacing w:before="58"/>
        <w:jc w:val="both"/>
        <w:rPr>
          <w:rFonts w:asciiTheme="minorHAnsi" w:hAnsiTheme="minorHAnsi" w:cstheme="minorBidi"/>
        </w:rPr>
      </w:pPr>
    </w:p>
    <w:p w14:paraId="5AFC2EF0" w14:textId="77777777" w:rsidR="00A81308" w:rsidRDefault="00A81308">
      <w:pPr>
        <w:spacing w:before="58"/>
        <w:jc w:val="both"/>
        <w:rPr>
          <w:rFonts w:asciiTheme="minorHAnsi" w:hAnsiTheme="minorHAnsi" w:cstheme="minorBidi"/>
        </w:rPr>
      </w:pPr>
    </w:p>
    <w:p w14:paraId="2E665F72" w14:textId="77777777" w:rsidR="00A81308" w:rsidRDefault="00A81308">
      <w:pPr>
        <w:spacing w:before="58"/>
        <w:jc w:val="both"/>
        <w:rPr>
          <w:rFonts w:asciiTheme="minorHAnsi" w:hAnsiTheme="minorHAnsi" w:cstheme="minorBidi"/>
        </w:rPr>
      </w:pPr>
    </w:p>
    <w:p w14:paraId="45E0883B" w14:textId="77777777" w:rsidR="00A81308" w:rsidRDefault="00A81308">
      <w:pPr>
        <w:spacing w:before="58"/>
        <w:jc w:val="both"/>
        <w:rPr>
          <w:rFonts w:asciiTheme="minorHAnsi" w:hAnsiTheme="minorHAnsi" w:cstheme="minorBidi"/>
        </w:rPr>
      </w:pPr>
    </w:p>
    <w:p w14:paraId="43D78544" w14:textId="77777777" w:rsidR="00A81308" w:rsidRDefault="00A81308">
      <w:pPr>
        <w:spacing w:before="58"/>
        <w:jc w:val="both"/>
        <w:rPr>
          <w:rFonts w:asciiTheme="minorHAnsi" w:hAnsiTheme="minorHAnsi" w:cstheme="minorBidi"/>
        </w:rPr>
      </w:pPr>
    </w:p>
    <w:p w14:paraId="7A229824" w14:textId="77777777" w:rsidR="00A81308" w:rsidRDefault="00A81308">
      <w:pPr>
        <w:spacing w:before="58"/>
        <w:jc w:val="both"/>
        <w:rPr>
          <w:rFonts w:asciiTheme="minorHAnsi" w:hAnsiTheme="minorHAnsi" w:cstheme="minorBidi"/>
        </w:rPr>
      </w:pPr>
    </w:p>
    <w:p w14:paraId="39857BD6" w14:textId="3E2059D2" w:rsidR="00581BCA" w:rsidRPr="00A81308" w:rsidRDefault="00000000">
      <w:pPr>
        <w:spacing w:before="58"/>
        <w:jc w:val="both"/>
        <w:rPr>
          <w:rFonts w:asciiTheme="minorHAnsi" w:hAnsiTheme="minorHAnsi" w:cstheme="minorBidi"/>
        </w:rPr>
      </w:pPr>
      <w:r>
        <w:rPr>
          <w:rFonts w:asciiTheme="minorHAnsi" w:hAnsiTheme="minorHAnsi" w:cstheme="minorBidi"/>
        </w:rPr>
        <w:t>Figure 1 : Voies à suivre par les interventions TB REACH Wave 11 pour avoir un impact</w:t>
      </w:r>
    </w:p>
    <w:p w14:paraId="32216B12" w14:textId="77777777" w:rsidR="00A81308" w:rsidRDefault="00A81308">
      <w:pPr>
        <w:pStyle w:val="P68B1DB1-BodyText7"/>
        <w:spacing w:before="119"/>
        <w:ind w:right="165"/>
        <w:jc w:val="both"/>
        <w:rPr>
          <w:rFonts w:asciiTheme="minorHAnsi" w:hAnsiTheme="minorHAnsi" w:cstheme="minorBidi"/>
          <w:color w:val="FF0000"/>
        </w:rPr>
      </w:pPr>
    </w:p>
    <w:p w14:paraId="1A2D0C47" w14:textId="77777777" w:rsidR="00A81308" w:rsidRDefault="00A81308">
      <w:pPr>
        <w:pStyle w:val="P68B1DB1-BodyText7"/>
        <w:spacing w:before="119"/>
        <w:ind w:right="165"/>
        <w:jc w:val="both"/>
        <w:rPr>
          <w:rFonts w:asciiTheme="minorHAnsi" w:hAnsiTheme="minorHAnsi" w:cstheme="minorBidi"/>
          <w:color w:val="FF0000"/>
        </w:rPr>
      </w:pPr>
    </w:p>
    <w:p w14:paraId="004F7A86" w14:textId="471560BD" w:rsidR="00581BCA" w:rsidRDefault="00000000">
      <w:pPr>
        <w:pStyle w:val="P68B1DB1-BodyText7"/>
        <w:spacing w:before="119"/>
        <w:ind w:right="165"/>
        <w:jc w:val="both"/>
        <w:rPr>
          <w:rFonts w:eastAsia="Calibri" w:cstheme="minorHAnsi"/>
          <w:color w:val="000000" w:themeColor="text1"/>
        </w:rPr>
      </w:pPr>
      <w:r>
        <w:rPr>
          <w:rFonts w:asciiTheme="minorHAnsi" w:hAnsiTheme="minorHAnsi" w:cstheme="minorBidi"/>
          <w:color w:val="FF0000"/>
        </w:rPr>
        <w:t xml:space="preserve">Remarque : </w:t>
      </w:r>
      <w:r>
        <w:rPr>
          <w:rFonts w:asciiTheme="minorHAnsi" w:hAnsiTheme="minorHAnsi" w:cstheme="minorHAnsi"/>
          <w:color w:val="000000" w:themeColor="text1"/>
        </w:rPr>
        <w:t>Ce document décrit les principes directeurs des interventions possibles. Veuillez noter que les exemples décrits sont donnés uniquement à titre d</w:t>
      </w:r>
      <w:r w:rsidR="0027755A">
        <w:rPr>
          <w:rFonts w:asciiTheme="minorHAnsi" w:hAnsiTheme="minorHAnsi" w:cstheme="minorHAnsi"/>
          <w:color w:val="000000" w:themeColor="text1"/>
        </w:rPr>
        <w:t>’</w:t>
      </w:r>
      <w:r>
        <w:rPr>
          <w:rFonts w:asciiTheme="minorHAnsi" w:hAnsiTheme="minorHAnsi" w:cstheme="minorHAnsi"/>
          <w:color w:val="000000" w:themeColor="text1"/>
        </w:rPr>
        <w:t>illustration et qu</w:t>
      </w:r>
      <w:r w:rsidR="0027755A">
        <w:rPr>
          <w:rFonts w:asciiTheme="minorHAnsi" w:hAnsiTheme="minorHAnsi" w:cstheme="minorHAnsi"/>
          <w:color w:val="000000" w:themeColor="text1"/>
        </w:rPr>
        <w:t>’</w:t>
      </w:r>
      <w:r>
        <w:rPr>
          <w:rFonts w:asciiTheme="minorHAnsi" w:hAnsiTheme="minorHAnsi" w:cstheme="minorHAnsi"/>
          <w:color w:val="000000" w:themeColor="text1"/>
        </w:rPr>
        <w:t>ils ne sont pas classés par ordre de priorité lors de la sélection des propositions retenues. Les demandeurs sont invités à</w:t>
      </w:r>
      <w:r>
        <w:rPr>
          <w:rFonts w:asciiTheme="minorHAnsi" w:hAnsiTheme="minorHAnsi" w:cstheme="minorBidi"/>
        </w:rPr>
        <w:t xml:space="preserve"> considérer d</w:t>
      </w:r>
      <w:r w:rsidR="0027755A">
        <w:rPr>
          <w:rFonts w:asciiTheme="minorHAnsi" w:hAnsiTheme="minorHAnsi" w:cstheme="minorBidi"/>
        </w:rPr>
        <w:t>’</w:t>
      </w:r>
      <w:r>
        <w:rPr>
          <w:rFonts w:asciiTheme="minorHAnsi" w:hAnsiTheme="minorHAnsi" w:cstheme="minorBidi"/>
        </w:rPr>
        <w:t>autres idées innovantes qui ne figurent pas dans les présentes.</w:t>
      </w:r>
    </w:p>
    <w:p w14:paraId="60A6497C" w14:textId="77777777" w:rsidR="00581BCA" w:rsidRDefault="00581BCA">
      <w:pPr>
        <w:spacing w:before="58"/>
        <w:jc w:val="both"/>
        <w:rPr>
          <w:rFonts w:asciiTheme="minorHAnsi" w:hAnsiTheme="minorHAnsi" w:cstheme="minorBidi"/>
          <w:b/>
          <w:sz w:val="28"/>
        </w:rPr>
      </w:pPr>
    </w:p>
    <w:p w14:paraId="5F81AE10" w14:textId="4927E1E1" w:rsidR="00581BCA" w:rsidRDefault="00000000">
      <w:pPr>
        <w:pStyle w:val="P68B1DB1-Normal8"/>
        <w:spacing w:before="58"/>
        <w:jc w:val="both"/>
      </w:pPr>
      <w:r>
        <w:t xml:space="preserve">Apporter </w:t>
      </w:r>
      <w:r w:rsidR="006C7C7F">
        <w:t>d</w:t>
      </w:r>
      <w:r>
        <w:t>es approches innovantes de lutte contre la tuberculose et de promotion de la santé respiratoire à ceux qui en ont besoin</w:t>
      </w:r>
    </w:p>
    <w:p w14:paraId="7A91BB4C" w14:textId="77777777" w:rsidR="00581BCA" w:rsidRDefault="00581BCA">
      <w:pPr>
        <w:jc w:val="both"/>
        <w:rPr>
          <w:rFonts w:asciiTheme="minorHAnsi" w:hAnsiTheme="minorHAnsi" w:cstheme="minorHAnsi"/>
          <w:b/>
          <w:i/>
        </w:rPr>
      </w:pPr>
    </w:p>
    <w:p w14:paraId="202A59E5" w14:textId="1C2E95E3" w:rsidR="00581BCA" w:rsidRDefault="00000000">
      <w:pPr>
        <w:pStyle w:val="P68B1DB1-Normal9"/>
        <w:jc w:val="center"/>
      </w:pPr>
      <w:r>
        <w:t xml:space="preserve">Approches de soins de santé primaires pour lutter contre la tuberculose </w:t>
      </w:r>
    </w:p>
    <w:p w14:paraId="43A127AE" w14:textId="485ABE1C" w:rsidR="00581BCA" w:rsidRDefault="00000000">
      <w:pPr>
        <w:pStyle w:val="P68B1DB1-Normal4"/>
        <w:jc w:val="both"/>
      </w:pPr>
      <w:r>
        <w:t>L</w:t>
      </w:r>
      <w:r w:rsidR="0027755A">
        <w:t>’</w:t>
      </w:r>
      <w:r>
        <w:t>OMS définit les soins de santé primaires (SSP) comme une «</w:t>
      </w:r>
      <w:r>
        <w:rPr>
          <w:i/>
        </w:rPr>
        <w:t>approche de la santé à l</w:t>
      </w:r>
      <w:r w:rsidR="0027755A">
        <w:rPr>
          <w:i/>
        </w:rPr>
        <w:t>’</w:t>
      </w:r>
      <w:r>
        <w:rPr>
          <w:i/>
        </w:rPr>
        <w:t>échelle de la société qui vise à maximiser le niveau et la répartition de la santé et du bien-être en se concentrant sur les besoins et les préférences des personnes (en tant qu</w:t>
      </w:r>
      <w:r w:rsidR="0027755A">
        <w:rPr>
          <w:i/>
        </w:rPr>
        <w:t>’</w:t>
      </w:r>
      <w:r>
        <w:rPr>
          <w:i/>
        </w:rPr>
        <w:t>individus et communautés) le plus tôt possible le long du continuum allant de la promotion de la santé et de la prévention des maladies au traitement, à la réadaptation et aux soins palliatifs, et aussi près que possible de l</w:t>
      </w:r>
      <w:r w:rsidR="0027755A">
        <w:rPr>
          <w:i/>
        </w:rPr>
        <w:t>’</w:t>
      </w:r>
      <w:r>
        <w:rPr>
          <w:i/>
        </w:rPr>
        <w:t>environnement quotidien des personnes</w:t>
      </w:r>
      <w:r>
        <w:t> »</w:t>
      </w:r>
      <w:r>
        <w:fldChar w:fldCharType="begin"/>
      </w:r>
      <w:r>
        <w:instrText xml:space="preserve"> ADDIN ZOTERO_ITEM CSL_CITATION {"citationID":"Wql781xY","properties":{"formattedCitation":"\\super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fldChar w:fldCharType="separate"/>
      </w:r>
      <w:r>
        <w:rPr>
          <w:vertAlign w:val="superscript"/>
        </w:rPr>
        <w:t>4</w:t>
      </w:r>
      <w:r>
        <w:fldChar w:fldCharType="end"/>
      </w:r>
      <w:r>
        <w:t>.</w:t>
      </w:r>
    </w:p>
    <w:p w14:paraId="5E219029" w14:textId="77777777" w:rsidR="00581BCA" w:rsidRDefault="00581BCA">
      <w:pPr>
        <w:jc w:val="both"/>
        <w:rPr>
          <w:rFonts w:asciiTheme="minorHAnsi" w:hAnsiTheme="minorHAnsi" w:cstheme="minorHAnsi"/>
        </w:rPr>
      </w:pPr>
    </w:p>
    <w:p w14:paraId="4E6C65F2" w14:textId="58C10757" w:rsidR="00581BCA" w:rsidRDefault="00000000">
      <w:pPr>
        <w:pStyle w:val="P68B1DB1-Normal10"/>
        <w:jc w:val="both"/>
      </w:pPr>
      <w:r>
        <w:t>Dans l</w:t>
      </w:r>
      <w:r w:rsidR="0027755A">
        <w:t>’</w:t>
      </w:r>
      <w:r>
        <w:t>application du modèle de SSP, cinq éléments fondamentaux ont été identifiés. Ils sont associés à des services de meilleure qualité, à des coûts plus bas, à moins d</w:t>
      </w:r>
      <w:r w:rsidR="0027755A">
        <w:t>’</w:t>
      </w:r>
      <w:r>
        <w:t>inégalités et à une meilleure santé de la population</w:t>
      </w:r>
      <w:r>
        <w:fldChar w:fldCharType="begin"/>
      </w:r>
      <w:r>
        <w:instrText xml:space="preserve"> ADDIN ZOTERO_ITEM CSL_CITATION {"citationID":"aodioq2od","properties":{"formattedCitation":"\\super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fldChar w:fldCharType="separate"/>
      </w:r>
      <w:r>
        <w:rPr>
          <w:vertAlign w:val="superscript"/>
        </w:rPr>
        <w:t>4</w:t>
      </w:r>
      <w:r>
        <w:fldChar w:fldCharType="end"/>
      </w:r>
      <w:r>
        <w:t xml:space="preserve">. Ces fonctions fondamentales comprennent :  i) le </w:t>
      </w:r>
      <w:r>
        <w:rPr>
          <w:b/>
        </w:rPr>
        <w:t>Premier contact</w:t>
      </w:r>
      <w:r>
        <w:t xml:space="preserve"> avec le système de santé, ii) les </w:t>
      </w:r>
      <w:r>
        <w:rPr>
          <w:b/>
        </w:rPr>
        <w:t>Interventions globales</w:t>
      </w:r>
      <w:r>
        <w:t xml:space="preserve">, iii) la Prestation de services </w:t>
      </w:r>
      <w:r>
        <w:rPr>
          <w:b/>
        </w:rPr>
        <w:t>coordonnée</w:t>
      </w:r>
      <w:r>
        <w:t xml:space="preserve"> et intégrée, iv) la </w:t>
      </w:r>
      <w:r>
        <w:rPr>
          <w:b/>
        </w:rPr>
        <w:t xml:space="preserve">Continuité </w:t>
      </w:r>
      <w:r>
        <w:t xml:space="preserve">des soins et v) les Soins centrés sur la </w:t>
      </w:r>
      <w:r>
        <w:rPr>
          <w:b/>
        </w:rPr>
        <w:t>personne</w:t>
      </w:r>
      <w:r>
        <w:rPr>
          <w:shd w:val="clear" w:color="auto" w:fill="FFFFFF"/>
        </w:rPr>
        <w:t> ;</w:t>
      </w:r>
      <w:r>
        <w:t xml:space="preserve"> elles sont également appelées les « 5 piliers des SSP ». </w:t>
      </w:r>
      <w:r>
        <w:rPr>
          <w:shd w:val="clear" w:color="auto" w:fill="FFFFFF"/>
        </w:rPr>
        <w:t>Le partenariat Halte à la tuberculose plaide depuis longtemps en faveur de l</w:t>
      </w:r>
      <w:r w:rsidR="0027755A">
        <w:rPr>
          <w:shd w:val="clear" w:color="auto" w:fill="FFFFFF"/>
        </w:rPr>
        <w:t>’</w:t>
      </w:r>
      <w:r>
        <w:rPr>
          <w:shd w:val="clear" w:color="auto" w:fill="FFFFFF"/>
        </w:rPr>
        <w:t>approche des SSP dans la prestation des services de lutte contre la tuberculose, en mettant l</w:t>
      </w:r>
      <w:r w:rsidR="0027755A">
        <w:rPr>
          <w:shd w:val="clear" w:color="auto" w:fill="FFFFFF"/>
        </w:rPr>
        <w:t>’</w:t>
      </w:r>
      <w:r>
        <w:rPr>
          <w:shd w:val="clear" w:color="auto" w:fill="FFFFFF"/>
        </w:rPr>
        <w:t xml:space="preserve">accent sur les communautés, ce qui rapproche encore davantage ce modèle des gens qui en ont réellement besoin. </w:t>
      </w:r>
      <w:r>
        <w:t>Les SSP communautaires sont efficaces pour réduire l</w:t>
      </w:r>
      <w:r w:rsidR="0027755A">
        <w:t>’</w:t>
      </w:r>
      <w:r>
        <w:t>incidence et la mortalité de la tuberculose, en particulier au sein des populations les plus vulnérables</w:t>
      </w:r>
      <w:r>
        <w:fldChar w:fldCharType="begin"/>
      </w:r>
      <w:r>
        <w:instrText xml:space="preserve"> ADDIN ZOTERO_ITEM CSL_CITATION {"citationID":"a1elpq8covv","properties":{"formattedCitation":"\\super 5\\nosupersub{}","plainCitation":"5","noteIndex":0},"citationItems":[{"id":1409,"uris":["http://zotero.org/users/6563245/items/FW252I7M"],"itemData":{"id":1409,"type":"article-journal","container-title":"The Lancet Global Health","DOI":"10.1016/S2214-109X(21)00550-7","ISSN":"2214-109X","issue":"3","journalAbbreviation":"The Lancet Global Health","language":"English","note":"publisher: Elsevier\nPMID: 35085514","page":"e390-e397","source":"www.thelancet.com","title":"The effect of primary health care on tuberculosis in a nationwide cohort of 7·3 million Brazilian people: a quasi-experimental study","title-short":"The effect of primary health care on tuberculosis in a nationwide cohort of 7·3 million Brazilian people","volume":"10","author":[{"family":"Jesus","given":"Gabriela S."},{"family":"Pescarini","given":"Julia M."},{"family":"Silva","given":"Andrea F."},{"family":"Torrens","given":"Ana"},{"family":"Carvalho","given":"Wellington M."},{"family":"Junior","given":"Elzo P. P."},{"family":"Ichihara","given":"Maria Y."},{"family":"Barreto","given":"Mauricio L."},{"family":"Rebouças","given":"Poliana"},{"family":"Macinko","given":"James"},{"family":"Sanchez","given":"Mauro"},{"family":"Rasella","given":"Davide"}],"issued":{"date-parts":[["2022",3,1]]}}}],"schema":"https://github.com/citation-style-language/schema/raw/master/csl-citation.json"} </w:instrText>
      </w:r>
      <w:r>
        <w:fldChar w:fldCharType="separate"/>
      </w:r>
      <w:r>
        <w:rPr>
          <w:rFonts w:ascii="Calibri" w:cs="Calibri"/>
          <w:vertAlign w:val="superscript"/>
        </w:rPr>
        <w:t>5</w:t>
      </w:r>
      <w:r>
        <w:fldChar w:fldCharType="end"/>
      </w:r>
      <w:r>
        <w:t>. L</w:t>
      </w:r>
      <w:r w:rsidR="0027755A">
        <w:t>’</w:t>
      </w:r>
      <w:r>
        <w:t>importance accordée aux SSP au niveau des services communautaires garantit un accès équitable aux soins pour les communautés mal desservies</w:t>
      </w:r>
      <w:r>
        <w:fldChar w:fldCharType="begin"/>
      </w:r>
      <w:r>
        <w:instrText xml:space="preserve"> ADDIN ZOTERO_ITEM CSL_CITATION {"citationID":"a208cn0hl7f","properties":{"formattedCitation":"\\super 4\\nosupersub{}","plainCitation":"4","noteIndex":0},"citationItems":[{"id":1440,"uris":["http://zotero.org/users/6563245/items/YQHR8EMN"],"itemData":{"id":1440,"type":"webpage","abstract":"Towards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century","URL":"https://www.who.int/publications-detail-redirect/WHO-HIS-SDS-2018.15","accessed":{"date-parts":[["2023",9,29]]}}}],"schema":"https://github.com/citation-style-language/schema/raw/master/csl-citation.json"} </w:instrText>
      </w:r>
      <w:r>
        <w:fldChar w:fldCharType="separate"/>
      </w:r>
      <w:r>
        <w:rPr>
          <w:vertAlign w:val="superscript"/>
        </w:rPr>
        <w:t>4</w:t>
      </w:r>
      <w:r>
        <w:fldChar w:fldCharType="end"/>
      </w:r>
      <w:r>
        <w:t>.</w:t>
      </w:r>
    </w:p>
    <w:p w14:paraId="44429713" w14:textId="77777777" w:rsidR="00581BCA" w:rsidRDefault="00581BCA">
      <w:pPr>
        <w:jc w:val="both"/>
        <w:rPr>
          <w:rFonts w:asciiTheme="minorHAnsi" w:hAnsiTheme="minorHAnsi" w:cstheme="minorHAnsi"/>
        </w:rPr>
      </w:pPr>
    </w:p>
    <w:p w14:paraId="23C68C63" w14:textId="7681E294" w:rsidR="00581BCA" w:rsidRDefault="00000000">
      <w:pPr>
        <w:pStyle w:val="P68B1DB1-Normal10"/>
        <w:jc w:val="both"/>
      </w:pPr>
      <w:r>
        <w:t>Les établissements et les prestataires de soins primaires et communautaires constituent souvent le premier point de contact pour les personnes qui demandent des soins et qui présentent majoritairement des symptômes respiratoires</w:t>
      </w:r>
      <w:r>
        <w:fldChar w:fldCharType="begin"/>
      </w:r>
      <w:r>
        <w:instrText xml:space="preserve"> ADDIN ZOTERO_ITEM CSL_CITATION {"citationID":"GICbDZby","properties":{"formattedCitation":"\\super 6,7\\nosupersub{}","plainCitation":"6,7","noteIndex":0},"citationItems":[{"id":1406,"uris":["http://zotero.org/users/6563245/items/LSE4Y2IJ"],"itemData":{"id":1406,"type":"article-journal","abstract":"Objective\nTo identify the most commonly presenting conditions in primary care globally, and to compare common reasons for visits (RFVs) as reported by clinicians and patients, as well as among countries of different economic classifications.\n\nData sources\nTwelve scientific databases were searched up to January 2016, and a dual independent review was performed to select primary care studies.\n\nStudy selection\nStudies were included if they contained 20 000 visits or more (or equivalent volume by patient-clinician interactions) and listed 10 or more RFVs. Dual independent data extraction of study characteristics and RFV rankings was performed. Data analysis was descriptive, with pooled rankings of RFVs across studies.\n\nSynthesis\nEighteen studies met inclusion criteria (median 250 000 patients or 83 161 visits). Data were from 12 countries across 5 continents. The 10 most common clinician-reported RFVs were upper respiratory tract infection, hypertension, routine health maintenance, arthritis, diabetes, depression or anxiety, pneumonia, acute otitis media, back pain, and dermatitis. The 10 most common patient-reported RFVs were symptomatic conditions including cough, back pain, abdominal symptoms, pharyngitis, dermatitis, fever, headache, leg symptoms, unspecified respiratory concerns, and fatigue. Globally, upper respiratory tract infection and hypertension were the most common clinician-reported RFVs. In developed countries the next most common RFVs were depression or anxiety and back pain, and in developing countries they were pneumonia and tuberculosis. There was a paucity of available data, particularly from developing countries.\n\nConclusion\nThere are differences between clinician-reported and patient-reported RFVs to primary care, as well as between developed and developing countries. The results of our review are useful for the development of primary care guidelines, the allocation of resources, and the design of training programs and curricula.","container-title":"Canadian Family Physician","ISSN":"0008-350X","issue":"11","journalAbbreviation":"Can Fam Physician","note":"PMID: 30429181\nPMCID: PMC6234945","page":"832-840","source":"PubMed Central","title":"What are the most common conditions in primary care?","volume":"64","author":[{"family":"Finley","given":"Caitlin R."},{"family":"Chan","given":"Derek S."},{"family":"Garrison","given":"Scott"},{"family":"Korownyk","given":"Christina"},{"family":"Kolber","given":"Michael R."},{"family":"Campbell","given":"Sandra"},{"family":"Eurich","given":"Dean T."},{"family":"Lindblad","given":"Adrienne J."},{"family":"Vandermeer","given":"Ben"},{"family":"Allan","given":"G. Michael"}],"issued":{"date-parts":[["2018",11]]}}},{"id":1452,"uris":["http://zotero.org/users/6563245/items/6QR3ZUTU"],"itemData":{"id":1452,"type":"article-journal","abstract":"107 p.","language":"en","note":"Accepted: 2013-05-29T09:05:44Z\nnumber: WHO/HTM/TB/2004.333\npublisher: World Health Organization","source":"iris.who.int","title":"Respiratory care in primary care services: a survey in 9 countries","title-short":"Respiratory care in primary care services","URL":"https://iris.who.int/handle/10665/83959","author":[{"family":"Ottmani","given":"Salah-Eddine"},{"family":"Scherpbier","given":"Robert"},{"family":"Chaulet","given":"Pierre"},{"family":"Pio","given":"Antonio"},{"family":"Van Beneden","given":"Chris"},{"family":"Organization","given":"World Health"}],"accessed":{"date-parts":[["2023",9,30]]},"issued":{"date-parts":[["2004"]]}}}],"schema":"https://github.com/citation-style-language/schema/raw/master/csl-citation.json"} </w:instrText>
      </w:r>
      <w:r>
        <w:fldChar w:fldCharType="separate"/>
      </w:r>
      <w:r>
        <w:rPr>
          <w:rFonts w:ascii="Calibri" w:cs="Calibri"/>
          <w:vertAlign w:val="superscript"/>
        </w:rPr>
        <w:t>6,7</w:t>
      </w:r>
      <w:r>
        <w:fldChar w:fldCharType="end"/>
      </w:r>
      <w:r>
        <w:t>.  Pourtant, de nombreuses personnes atteintes de tuberculose et à la recherche de services à ces niveaux restent sans diagnostic, souffrent de retards dans le diagnostic ou ne sont pas traitées</w:t>
      </w:r>
      <w:r>
        <w:fldChar w:fldCharType="begin"/>
      </w:r>
      <w:r>
        <w:instrText xml:space="preserve"> ADDIN ZOTERO_ITEM CSL_CITATION {"citationID":"BgDgAwQH","properties":{"formattedCitation":"\\super 8\\nosupersub{}","plainCitation":"8","noteIndex":0},"citationItems":[{"id":1423,"uris":["http://zotero.org/users/6563245/items/PMRGZV53"],"itemData":{"id":1423,"type":"article-journal","abstract":"OBJECTIVE AND METHODS: Worldwide, tuberculosis (TB) is the leading cause of death from a single infectious agent. In many countries, national TB prevalence surveys are the only way to reliably measure the burden of TB disease and can also provide other evidence to inform national efforts to improve TB detection and treatment. Our objective was to synthesise the results and lessons learned from national surveys completed in Africa between 2008 and 2016, to complement a previous review for Asia.\nRESULTS: Twelve surveys completed in Africa were identified: Ethiopia (2010-2011), Gambia (2011-2013), Ghana (2013), Kenya (2015-2016), Malawi (2013-2014), Nigeria (2012), Rwanda (2012), Sudan (2013-2014), Tanzania (2011-2012), Uganda (2014-2015), Zambia (2013-2014) and Zimbabwe (2014). The eligible population in all surveys was people aged ≥15 years who met residency criteria. In total 588 105 individuals participated, equivalent to 82% (range 57-96%) of those eligible. The prevalence of bacteriologically confirmed pulmonary TB disease in those ≥15 years varied from 119 (95% CI 79-160) per 100 000 population in Rwanda and 638 (95% CI 502-774) per 100 000 population in Zambia. The male:female ratio was 2.0 overall, ranging from 1.2 (Ethiopia) to 4.1 (Uganda). Prevalence per 100 000 population generally increased with age, but the absolute number of cases was usually highest among those aged 35-44 years. Of identified TB cases, 44% (95% CI 40-49) did not report TB symptoms during screening and were only identified as eligible for diagnostic testing due to an abnormal chest X-ray. The overall ratio of prevalence to case notifications was 2.5 (95% CI 1.8-3.2) and was consistently higher for men than women. Many participants who did report TB symptoms had not sought care; those that had were more likely to seek care in a public health facility. HIV prevalence was systematically lower among prevalent cases than officially notified TB patients with an overall ratio of 0.5 (95% CI 0.3-0.7). The two main study limitations were that none of the surveys included people &lt;15 years, and 5 of 12 surveys did not have data on HIV status.\nCONCLUSIONS: National TB prevalence surveys implemented in Africa between 2010 and 2016 have contributed substantial new evidence about the burden of TB disease, its distribution by age and sex, and gaps in TB detection and treatment. Policies and practices to improve access to health services and reduce under-reporting of detected TB cases are needed, especially among men. All surveys provide a valuable baseline for future assessment of trends in TB disease burden.","container-title":"Tropical medicine &amp; international health: TM &amp; IH","DOI":"10.1111/tmi.13485","ISSN":"1365-3156","issue":"11","journalAbbreviation":"Trop Med Int Health","language":"eng","note":"PMID: 32910557\nPMCID: PMC8043149","page":"1308-1327","source":"PubMed","title":"National tuberculosis prevalence surveys in Africa, 2008-2016: an overview of results and lessons learned","title-short":"National tuberculosis prevalence surveys in Africa, 2008-2016","volume":"25","author":[{"family":"Law","given":"Irwin"},{"family":"Floyd","given":"Katherine"},{"literal":"African TB Prevalence Survey Group"}],"issued":{"date-parts":[["2020",11]]}}}],"schema":"https://github.com/citation-style-language/schema/raw/master/csl-citation.json"} </w:instrText>
      </w:r>
      <w:r>
        <w:fldChar w:fldCharType="separate"/>
      </w:r>
      <w:r>
        <w:rPr>
          <w:rFonts w:ascii="Calibri" w:cs="Calibri"/>
          <w:vertAlign w:val="superscript"/>
        </w:rPr>
        <w:t>8</w:t>
      </w:r>
      <w:r>
        <w:fldChar w:fldCharType="end"/>
      </w:r>
      <w:r>
        <w:t xml:space="preserve"> . Nous savons, grâce aux analyses du parcours des patients et à d</w:t>
      </w:r>
      <w:r w:rsidR="0027755A">
        <w:t>’</w:t>
      </w:r>
      <w:r>
        <w:t xml:space="preserve">autres études, que les services de lutte contre la tuberculose ne sont souvent pas disponibles lorsque les personnes atteintes de tuberculose demandent des soins </w:t>
      </w:r>
      <w:r>
        <w:fldChar w:fldCharType="begin"/>
      </w:r>
      <w:r>
        <w:instrText xml:space="preserve"> ADDIN ZOTERO_ITEM CSL_CITATION {"citationID":"Bkr8DMRm","properties":{"formattedCitation":"\\super 9,10\\nosupersub{}","plainCitation":"9,10","noteIndex":0},"citationItems":[{"id":1417,"uris":["http://zotero.org/users/6563245/items/Z3YVG7TV"],"itemData":{"id":1417,"type":"article-journal","abstract":"In Cameroon, in 2019, tuberculosis (TB) treatment coverage was estimated at 53%, indicating that almost half of all people sick with TB were not diagnosed or linked to care. To inform strategies to improve access to TB services, we conducted an evaluation of the alignment between patient-initiated care-seeking behavior and spatial and institutional allocation of TB services. Data sources included the Cameroon Demographic and Health Survey (2018), the Health Facility List (2017), and routinely collected TB surveillance data. Data visualization was performed in Tableau and QGIS. The pathway analysis showed that only an estimated 9% of people attended a health facility providing TB services at initial care-seeking, with access varying from &lt;3% to 16% across the ten regions of the country. While 72% of government and 56% of private hospitals (Level 2 facilities) provide TB services, most Cameroonians (87%) initially chose primary care (Level 1) or informal private sector sites (Level 0) without TB services. The gaps were greatest in regions with the highest prevalence of poverty, a significant determinant for TB. These results indicate that access may be improved by expanding TB services at both public and private facilities across the country, prioritizing regions with the greatest gaps.","container-title":"Tropical Medicine and Infectious Disease","DOI":"10.3390/tropicalmed6040171","ISSN":"2414-6366","issue":"4","language":"en","license":"http://creativecommons.org/licenses/by/3.0/","note":"number: 4\npublisher: Multidisciplinary Digital Publishing Institute","page":"171","source":"www.mdpi.com","title":"Patient-Pathway Analysis of Tuberculosis Services in Cameroon","volume":"6","author":[{"family":"Titahong","given":"Collins N."},{"family":"Ayongwa","given":"Gideon N."},{"family":"Waindim","given":"Yvonne"},{"family":"Nguafack","given":"Dubliss"},{"family":"Kuate","given":"Albert Kuate"},{"family":"Wandji","given":"Irene Adeline Goupeyou"},{"family":"Wringe","given":"Alison"},{"family":"Mbassa","given":"Vincent"},{"family":"Sander","given":"Melissa S."},{"family":"Mitchell","given":"Ellen M. H."}],"issued":{"date-parts":[["2021",12]]}}},{"id":1419,"uris":["http://zotero.org/users/6563245/items/D3E2P3QT"],"itemData":{"id":1419,"type":"article-journal","abstract":"Background: Delay in Tuberculosis (TB) diagnosis can contribute to late presentation, severe disease, and continued transmission. KNCV TB Foundation Nigeria through the United States Agency for International Development (USAID) funded the TB Local Organization Network (LON) 1 and 2 projects that explored the availability of Tuberculosis services based on sector and levels of care. Methods: TB Patient Pathway Analysis was carried out in 14 states comprising 92 facilities. It involved primary, secondary, and tertiary levels of health care in both the public and private sectors. This was a cross-sectional study under program implementation. Proforma was used to collect data on the available TB diagnostic services. Results: In public health facilities, GeneXpert was available at 100% in tertiary facilities in 8 (57%) states; up to 82% in 4 (33%) states, 50% available at secondary facilities in 2 states, and There is none at the primary facilities. Smear microscopy was available at 100% in tertiary facilities in 9 (64%) states and 3 (25%) states have 50% to 82%; secondary -10 (71%) states have &gt; 70% at facilities; primary 1 (7%) state has it in 61% of facilities. Loop-mediated isothermal amplification (TB-LAMP) in tertiary 2 (17%) states have 20% and 100% respectively; secondary 4 (and only 2 states (14%) at tertiary facilities. Only 1 (7%) state has GeneXpert in all tertiary facilities, 2 (14%) states have secondary facilities, and 4 states in about 1% of facilities. TB LAMP was not available in any tertiary facility, one (7%) state at secondary with coverage of 1%, and 2 (14%) states at primary both with 4% overall facility coverage. Conclusions: There is an inequitable distribution of TB diagnostic services in both sectors and levels of care in Nigeria. TB care and control will improve with enhanced equitable distribution of TB diagnostic services across the health system.","container-title":"Journal of Tuberculosis Research","DOI":"10.4236/jtr.2023.111002","issue":"1","language":"en","license":"http://creativecommons.org/licenses/by/4.0/","note":"number: 1\npublisher: Scientific Research Publishing","page":"12-22","source":"www.scirp.org","title":"Spatial Disparity in Availability of Tuberculosis Diagnostic Services Based on Sector and Level of Care in Nigeria","volume":"11","author":[{"family":"Odume","given":"Bethrand"},{"family":"Useni","given":"Sani"},{"family":"Efo","given":"Egwuma"},{"family":"Dare","given":"Degu"},{"family":"Aniwada","given":"Elias"},{"family":"Nwokoye","given":"Nkiru"},{"family":"Chukwuogo","given":"Ogoamaka"},{"family":"Ogbudebe","given":"Chidubem"},{"family":"Sheshi","given":"Michael"},{"family":"Babayi","given":"Aminu"},{"family":"Ubochioma","given":"Emperor"},{"family":"Chijioke-Akaniro","given":"Obioma"},{"family":"Anyaike","given":"Chukwumah"},{"family":"Eneogu","given":"Rupert"},{"family":"Nongo","given":"Debby"}],"issued":{"date-parts":[["2023",2,8]]}}}],"schema":"https://github.com/citation-style-language/schema/raw/master/csl-citation.json"} </w:instrText>
      </w:r>
      <w:r>
        <w:fldChar w:fldCharType="separate"/>
      </w:r>
      <w:r>
        <w:rPr>
          <w:rFonts w:ascii="Calibri" w:cs="Calibri"/>
          <w:vertAlign w:val="superscript"/>
        </w:rPr>
        <w:t>9,10</w:t>
      </w:r>
      <w:r>
        <w:fldChar w:fldCharType="end"/>
      </w:r>
      <w:r>
        <w:t>. En outre, les personnes atteintes de morbidité non liées à la tuberculose ne font souvent pas l</w:t>
      </w:r>
      <w:r w:rsidR="0027755A">
        <w:t>’</w:t>
      </w:r>
      <w:r>
        <w:t>objet d</w:t>
      </w:r>
      <w:r w:rsidR="0027755A">
        <w:t>’</w:t>
      </w:r>
      <w:r>
        <w:t>un suivi ou ne reçoivent pas de soins en raison du manque d</w:t>
      </w:r>
      <w:r w:rsidR="0027755A">
        <w:t>’</w:t>
      </w:r>
      <w:r>
        <w:t>équipement de diagnostic, des connaissances insuffisantes du personnel ou de l</w:t>
      </w:r>
      <w:r w:rsidR="0027755A">
        <w:t>’</w:t>
      </w:r>
      <w:r>
        <w:t>absence de traitement. C</w:t>
      </w:r>
      <w:r w:rsidR="0027755A">
        <w:t>’</w:t>
      </w:r>
      <w:r>
        <w:t xml:space="preserve">est dans ce contexte que TB REACH lance le prochain appel à propositions dans le but </w:t>
      </w:r>
      <w:r>
        <w:rPr>
          <w:color w:val="212121"/>
          <w:shd w:val="clear" w:color="auto" w:fill="FFFFFF"/>
        </w:rPr>
        <w:t>d</w:t>
      </w:r>
      <w:r w:rsidR="0027755A">
        <w:rPr>
          <w:color w:val="212121"/>
          <w:shd w:val="clear" w:color="auto" w:fill="FFFFFF"/>
        </w:rPr>
        <w:t>’</w:t>
      </w:r>
      <w:r>
        <w:rPr>
          <w:color w:val="212121"/>
          <w:shd w:val="clear" w:color="auto" w:fill="FFFFFF"/>
        </w:rPr>
        <w:t>élargir l</w:t>
      </w:r>
      <w:r w:rsidR="0027755A">
        <w:rPr>
          <w:color w:val="212121"/>
          <w:shd w:val="clear" w:color="auto" w:fill="FFFFFF"/>
        </w:rPr>
        <w:t>’</w:t>
      </w:r>
      <w:r>
        <w:rPr>
          <w:color w:val="212121"/>
          <w:shd w:val="clear" w:color="auto" w:fill="FFFFFF"/>
        </w:rPr>
        <w:t xml:space="preserve">accès et la couverture des services de lutte contre la tuberculose pour se rapprocher encore plus des communautés. </w:t>
      </w:r>
    </w:p>
    <w:p w14:paraId="2AF33A81" w14:textId="77777777" w:rsidR="00581BCA" w:rsidRDefault="00581BCA">
      <w:pPr>
        <w:jc w:val="both"/>
        <w:rPr>
          <w:rFonts w:asciiTheme="minorHAnsi" w:hAnsiTheme="minorHAnsi" w:cstheme="minorHAnsi"/>
          <w:b/>
          <w:color w:val="212121"/>
          <w:shd w:val="clear" w:color="auto" w:fill="FFFFFF"/>
        </w:rPr>
      </w:pPr>
    </w:p>
    <w:p w14:paraId="1DDB74BF" w14:textId="0AB7097A" w:rsidR="00581BCA" w:rsidRDefault="00000000">
      <w:pPr>
        <w:pStyle w:val="P68B1DB1-Normal11"/>
        <w:jc w:val="both"/>
      </w:pPr>
      <w:r>
        <w:t>Considérations de Wave 11</w:t>
      </w:r>
    </w:p>
    <w:p w14:paraId="5714CBA8" w14:textId="7724EC5B" w:rsidR="00581BCA" w:rsidRDefault="00000000">
      <w:pPr>
        <w:pStyle w:val="P68B1DB1-Normal4"/>
        <w:spacing w:after="120"/>
        <w:jc w:val="both"/>
      </w:pPr>
      <w:r>
        <w:t>Les projets TB REACH Wave 11 viseront à améliorer les services de lutte contre la tuberculose au niveau des soins primaires et communautaires. Les propositions devraient adopter l</w:t>
      </w:r>
      <w:r w:rsidR="0027755A">
        <w:t>’</w:t>
      </w:r>
      <w:r>
        <w:t>approche des SSP (5 piliers des SSP) pour fournir des services de lutte contre la tuberculose au plus près des communautés et détecter davantage de personnes atteintes de tuberculose. Les demandeurs doivent considérer les interventions au premier point de contact, qui comprend les soins communautaires et les cliniques SSP qui constituent l</w:t>
      </w:r>
      <w:r w:rsidR="0027755A">
        <w:t>’</w:t>
      </w:r>
      <w:r>
        <w:t xml:space="preserve">établissement de santé du niveau le plus bas où les personnes viennent se faire soigner. </w:t>
      </w:r>
    </w:p>
    <w:p w14:paraId="3B746BC7" w14:textId="46C58667" w:rsidR="00581BCA" w:rsidRDefault="00000000">
      <w:pPr>
        <w:pStyle w:val="P68B1DB1-Normal12"/>
        <w:spacing w:after="120"/>
        <w:jc w:val="both"/>
      </w:pPr>
      <w:r>
        <w:t>Exemples d</w:t>
      </w:r>
      <w:r w:rsidR="0027755A">
        <w:t>’</w:t>
      </w:r>
      <w:r>
        <w:t>interventions de lutte contre la tuberculose en SSP</w:t>
      </w:r>
    </w:p>
    <w:p w14:paraId="79855F89" w14:textId="1CF88C62" w:rsidR="00581BCA" w:rsidRDefault="00000000">
      <w:pPr>
        <w:pStyle w:val="P68B1DB1-Normal13"/>
        <w:spacing w:after="120"/>
        <w:jc w:val="both"/>
      </w:pPr>
      <w:r>
        <w:t>Dépistage actif des cas de tuberculose au premier point de contact.</w:t>
      </w:r>
    </w:p>
    <w:p w14:paraId="72ABBDA3" w14:textId="20DB79CC" w:rsidR="00581BCA" w:rsidRDefault="00000000">
      <w:pPr>
        <w:pStyle w:val="P68B1DB1-Normal4"/>
        <w:spacing w:after="120"/>
        <w:jc w:val="both"/>
      </w:pPr>
      <w:r>
        <w:lastRenderedPageBreak/>
        <w:t>De nombreuses personnes atteintes de tuberculose se présentant aux soins primaires sont encore ignorées par les systèmes de santé. L</w:t>
      </w:r>
      <w:r w:rsidR="0027755A">
        <w:t>’</w:t>
      </w:r>
      <w:r>
        <w:t>intégration du dépistage de la tuberculose aux différents points d</w:t>
      </w:r>
      <w:r w:rsidR="0027755A">
        <w:t>’</w:t>
      </w:r>
      <w:r>
        <w:t>entrée des soins primaires, en particulier pour les personnes présentant des symptômes respiratoires, améliorera la détection de la tuberculose. Les propositions devraient inclure des stratégies actives de recherche de cas pour détecter les personnes atteintes de tuberculose au sein des communautés et pour éliminer les obstacles au diagnostic et au traitement de la tuberculose, en particulier lorsqu</w:t>
      </w:r>
      <w:r w:rsidR="0027755A">
        <w:t>’</w:t>
      </w:r>
      <w:r>
        <w:t>il s</w:t>
      </w:r>
      <w:r w:rsidR="0027755A">
        <w:t>’</w:t>
      </w:r>
      <w:r>
        <w:t>agit d</w:t>
      </w:r>
      <w:r w:rsidR="0027755A">
        <w:t>’</w:t>
      </w:r>
      <w:r>
        <w:t>atteindre les populations mal desservies. Dans certains contextes, le premier point de contact pourrait inclure des prestataires et des établissements privés officiels et officieux offrant des soins primaires.</w:t>
      </w:r>
    </w:p>
    <w:p w14:paraId="61840668" w14:textId="00953CFB" w:rsidR="00581BCA" w:rsidRDefault="00000000">
      <w:pPr>
        <w:pStyle w:val="P68B1DB1-Normal13"/>
        <w:spacing w:after="120"/>
        <w:jc w:val="both"/>
      </w:pPr>
      <w:r>
        <w:t>Renforcement des capacités de diagnostic au premier point de contact</w:t>
      </w:r>
    </w:p>
    <w:p w14:paraId="4DCF22CE" w14:textId="3437B3E4" w:rsidR="00581BCA" w:rsidRDefault="00000000">
      <w:pPr>
        <w:pStyle w:val="P68B1DB1-Normal10"/>
        <w:jc w:val="both"/>
        <w:rPr>
          <w:b/>
        </w:rPr>
      </w:pPr>
      <w:r>
        <w:t>De nombreux établissements de soins primaires manquent de capacités de diagnostic et orientent donc ailleurs les personnes suspectées d</w:t>
      </w:r>
      <w:r w:rsidR="0027755A">
        <w:t>’</w:t>
      </w:r>
      <w:r>
        <w:t>avoir la tuberculose. Les interventions qui décentralisent les tests au point de service et les solutions de diagnostic jusqu</w:t>
      </w:r>
      <w:r w:rsidR="0027755A">
        <w:t>’</w:t>
      </w:r>
      <w:r>
        <w:t>aux établissements communautaires ou primaires peuvent améliorer la détection des cas et réduire le retard dans le diagnostic de la tuberculose. L</w:t>
      </w:r>
      <w:r w:rsidR="0027755A">
        <w:t>’</w:t>
      </w:r>
      <w:r>
        <w:t>utilisation de méthodes de dépistage et de diagnostic éprouvées, p. ex. les radiographies pulmonaires au niveau communautaire ou dans les établissements SSP, s</w:t>
      </w:r>
      <w:r w:rsidR="0027755A">
        <w:t>’</w:t>
      </w:r>
      <w:r>
        <w:t>est avérée efficace. Il est possible d</w:t>
      </w:r>
      <w:r w:rsidR="0027755A">
        <w:t>’</w:t>
      </w:r>
      <w:r>
        <w:t>étendre l</w:t>
      </w:r>
      <w:r w:rsidR="0027755A">
        <w:t>’</w:t>
      </w:r>
      <w:r>
        <w:t>utilisation des plateformes de tests moléculaires, p. ex. les tests moléculaires effectués au point de service (PdS), aux soins primaires ou au sein des communautés. Les réseaux de prélèvement d</w:t>
      </w:r>
      <w:r w:rsidR="0027755A">
        <w:t>’</w:t>
      </w:r>
      <w:r>
        <w:t xml:space="preserve">expectoration existants qui font le lien avec les centres de diagnostic peuvent également être optimisés grâce à des initiatives telles que le regroupement (« pooling ») des expectorations. </w:t>
      </w:r>
    </w:p>
    <w:p w14:paraId="11246C8A" w14:textId="77777777" w:rsidR="00581BCA" w:rsidRDefault="00581BCA">
      <w:pPr>
        <w:jc w:val="both"/>
        <w:rPr>
          <w:rFonts w:asciiTheme="minorHAnsi" w:hAnsiTheme="minorHAnsi" w:cstheme="minorHAnsi"/>
        </w:rPr>
      </w:pPr>
    </w:p>
    <w:p w14:paraId="3CB1B770" w14:textId="1E851586" w:rsidR="00581BCA" w:rsidRDefault="00000000">
      <w:pPr>
        <w:pStyle w:val="P68B1DB1-Normal14"/>
        <w:jc w:val="both"/>
      </w:pPr>
      <w:r>
        <w:t>Élargissement des méthodes de dépistage intégrées pour la tuberculose et d</w:t>
      </w:r>
      <w:r w:rsidR="0027755A">
        <w:t>’</w:t>
      </w:r>
      <w:r>
        <w:t>autres agents pathogènes</w:t>
      </w:r>
    </w:p>
    <w:p w14:paraId="08D72147" w14:textId="2FBD6EFB" w:rsidR="00581BCA" w:rsidRDefault="00000000">
      <w:pPr>
        <w:pStyle w:val="P68B1DB1-Normal10"/>
        <w:spacing w:after="120" w:line="259" w:lineRule="auto"/>
        <w:jc w:val="both"/>
      </w:pPr>
      <w:r>
        <w:t>L</w:t>
      </w:r>
      <w:r w:rsidR="0027755A">
        <w:t>’</w:t>
      </w:r>
      <w:r>
        <w:t>utilisation d</w:t>
      </w:r>
      <w:r w:rsidR="0027755A">
        <w:t>’</w:t>
      </w:r>
      <w:r>
        <w:t>approches de dépistage intégrées simultanées pour la tuberculose et le virus SRAS-2 est efficace pour détecter les deux maladies et a facilité la réponse à la pandémie de Covid-19 grâce aux ressources partagées. Bien que des études supplémentaires soient encore nécessaires pour démontrer la rentabilité économique des plateformes de test multiplex</w:t>
      </w:r>
      <w:r w:rsidR="006C7C7F">
        <w:t>es</w:t>
      </w:r>
      <w:r>
        <w:t>, les possibilités d</w:t>
      </w:r>
      <w:r w:rsidR="0027755A">
        <w:t>’</w:t>
      </w:r>
      <w:r>
        <w:t>optimiser le dépistage de plusieurs agents pathogènes peuvent contribuer à administrer le traitement correct et à obtenir de meilleurs résultats. L</w:t>
      </w:r>
      <w:r w:rsidR="0027755A">
        <w:t>’</w:t>
      </w:r>
      <w:r>
        <w:t>utilisation des plateformes de dépistage disponibles pour détecter la tuberculose et d</w:t>
      </w:r>
      <w:r w:rsidR="0027755A">
        <w:t>’</w:t>
      </w:r>
      <w:r>
        <w:t>autres agents pathogènes, p. ex. le streptocoque A, le virus respiratoire syncytial (VRS) ou les virus de la grippe, peut être une occasion de maximiser l</w:t>
      </w:r>
      <w:r w:rsidR="0027755A">
        <w:t>’</w:t>
      </w:r>
      <w:r>
        <w:t>utilisation des ressources et de faciliter l</w:t>
      </w:r>
      <w:r w:rsidR="0027755A">
        <w:t>’</w:t>
      </w:r>
      <w:r>
        <w:t>accès au diagnostic et au traitement. Les demandeurs sont invités à examiner ces possibilités pour les agents pathogènes respiratoires et non respiratoires, le cas échéant.</w:t>
      </w:r>
    </w:p>
    <w:p w14:paraId="77286556" w14:textId="5D56D730" w:rsidR="00581BCA" w:rsidRDefault="00000000">
      <w:pPr>
        <w:pStyle w:val="P68B1DB1-Normal13"/>
        <w:jc w:val="both"/>
      </w:pPr>
      <w:r>
        <w:t xml:space="preserve">Innovations et nouveaux outils pour la tuberculose </w:t>
      </w:r>
    </w:p>
    <w:p w14:paraId="5899ACDB" w14:textId="4ED54357" w:rsidR="00581BCA" w:rsidRDefault="00000000">
      <w:pPr>
        <w:pStyle w:val="P68B1DB1-Normal10"/>
        <w:spacing w:line="259" w:lineRule="auto"/>
        <w:jc w:val="both"/>
      </w:pPr>
      <w:r>
        <w:t>TB REACH soutient les innovations en matière de lutte contre la tuberculose. Les organisations ayant la capacité d</w:t>
      </w:r>
      <w:r w:rsidR="0027755A">
        <w:t>’</w:t>
      </w:r>
      <w:r>
        <w:t>inclure de nouveaux outils qui n</w:t>
      </w:r>
      <w:r w:rsidR="0027755A">
        <w:t>’</w:t>
      </w:r>
      <w:r>
        <w:t>ont pas encore été approuvés par l</w:t>
      </w:r>
      <w:r w:rsidR="0027755A">
        <w:t>’</w:t>
      </w:r>
      <w:r>
        <w:t>OMS ou d</w:t>
      </w:r>
      <w:r w:rsidR="0027755A">
        <w:t>’</w:t>
      </w:r>
      <w:r>
        <w:t>étendre leur utilisation à de nouvelles populations non incluses dans les directives actuelles peuvent contribuer à l</w:t>
      </w:r>
      <w:r w:rsidR="0027755A">
        <w:t>’</w:t>
      </w:r>
      <w:r>
        <w:t>élaboration des directives nationales ou mondiales. Ces interventions pourraient inclure, entre autres : l</w:t>
      </w:r>
      <w:r w:rsidR="0027755A">
        <w:t>’</w:t>
      </w:r>
      <w:r>
        <w:t>évaluation des algorithmes d</w:t>
      </w:r>
      <w:r w:rsidR="0027755A">
        <w:t>’</w:t>
      </w:r>
      <w:r w:rsidR="006C7C7F">
        <w:t xml:space="preserve">Intelligence </w:t>
      </w:r>
      <w:r>
        <w:t>A</w:t>
      </w:r>
      <w:r w:rsidR="006C7C7F">
        <w:t>rtificielle</w:t>
      </w:r>
      <w:r>
        <w:t xml:space="preserve"> pour les enfants ou les maladies pulmonaires non tuberculeuses ; l</w:t>
      </w:r>
      <w:r w:rsidR="0027755A">
        <w:t>’</w:t>
      </w:r>
      <w:r>
        <w:t>extension de l</w:t>
      </w:r>
      <w:r w:rsidR="0027755A">
        <w:t>’</w:t>
      </w:r>
      <w:r>
        <w:t xml:space="preserve">utilisation des tests et </w:t>
      </w:r>
      <w:r w:rsidR="0027755A">
        <w:t>des échographies</w:t>
      </w:r>
      <w:r>
        <w:t xml:space="preserve"> au PdS ; les tests moléculaires sur des échantillons autres que les expectorations, p. ex. des échantillons rectaux ou </w:t>
      </w:r>
      <w:r w:rsidR="0027755A">
        <w:t>linguaux</w:t>
      </w:r>
      <w:r>
        <w:t xml:space="preserve"> prélevés par écouvillonnage. Il existe également des outils potentiels qui pourraient être inclus et évalués pour le diagnostic au PdS en fonction de leur disponibilité, p. ex. les applications numériques analysant le bruit de la toux ou de la respiration</w:t>
      </w:r>
      <w:r>
        <w:fldChar w:fldCharType="begin"/>
      </w:r>
      <w:r>
        <w:instrText xml:space="preserve"> ADDIN ZOTERO_ITEM CSL_CITATION {"citationID":"6nQMgQW2","properties":{"formattedCitation":"\\super 11,12\\nosupersub{}","plainCitation":"11,12","noteIndex":0},"citationItems":[{"id":1537,"uris":["http://zotero.org/users/6563245/items/EYAZ3XZR"],"itemData":{"id":1537,"type":"article-journal","abstract":"OBJECTIVE: Globally, tuberculosis (TB) remains one of the most deadly diseases. Although several effective diagnosis methods exist, in lower income countries clinics may not be in a position to afford expensive equipment and employ the trained experts needed to interpret results. In these situations, symptoms including cough are commonly used to identify patients for testing. However, self-reported cough has suboptimal sensitivity and specificity, which may be improved by digital detection.\nAPPROACH: This study investigates a simple and easily applied method for TB screening based on the automatic analysis of coughing sounds. A database of cough audio recordings was collected and used to develop statistical classifiers.\nMAIN RESULTS: These classifiers use short-term spectral information to automatically distinguish between the coughs of TB positive patients and healthy controls with an accuracy of 78% and an AUC of 0.95. When a set of five clinical measurements is available in addition to the audio, this accuracy improves to 82%. By choosing an appropriate decision threshold, the system can achieve a sensitivity of 95% at a specificity of approximately 72%. The experiments suggest that the classifiers are using some spectral information that is not perceivable by the human auditory system, and that certain frequencies are more useful for classification than others.\nSIGNIFICANCE: We conclude that automatic classification of coughing sounds may represent a viable low-cost and low-complexity screening method for TB.","container-title":"Physiological Measurement","DOI":"10.1088/1361-6579/aab6d0","ISSN":"1361-6579","issue":"4","journalAbbreviation":"Physiol Meas","language":"eng","note":"PMID: 29543189","page":"045005","source":"PubMed","title":"Detection of tuberculosis by automatic cough sound analysis","volume":"39","author":[{"family":"Botha","given":"G. H. R."},{"family":"Theron","given":"G."},{"family":"Warren","given":"R. M."},{"family":"Klopper","given":"M."},{"family":"Dheda","given":"K."},{"family":"Helden","given":"P. D.","non-dropping-particle":"van"},{"family":"Niesler","given":"T. R."}],"issued":{"date-parts":[["2018",4,26]]}}},{"id":1535,"uris":["http://zotero.org/users/6563245/items/VSNXKXLA"],"itemData":{"id":1535,"type":"article-journal","abstract":"Tuberculosis is a common and potentially deadly infectious disease, usually affecting the respiratory system and causing the sound properties of symptomatic infected lungs to differ from non-infected lungs. Auscultation is often ruled out as a reliable diagnostic technique for TB due to the random distribution of the infection and the varying severity of damage to the lungs. However, advancements in signal processing techniques for respiratory sounds can improve the potential of auscultation far beyond the capabilities of the conventional mechanical stethoscope. Though computer-based signal analysis of respiratory sounds has produced a significant body of research, there have not been any recent investigations into the computer-aided analysis of lung sounds associated with pulmonary Tuberculosis (TB), despite the severity of the disease in many countries. In this paper, respiratory sounds were recorded from 14 locations around the posterior and anterior chest walls of healthy volunteers and patients infected with pulmonary TB. The most significant signal features in both the time and frequency domains associated with the presence of TB, were identified by using the statistical overlap factor (SOF). These features were then employed to train a neural network to automatically classify the auscultation recordings into their respective healthy or TB-origin categories. The neural network yielded a diagnostic accuracy of 73%, but it is believed that automated filtering of the noise in the clinics, more training samples and perhaps other signal processing methods can improve the results of future studies. This work demonstrates the potential of computer-aided auscultation as an aid for the diagnosis and treatment of TB.","container-title":"Annual International Conference of the IEEE Engineering in Medicine and Biology Society. IEEE Engineering in Medicine and Biology Society. Annual International Conference","DOI":"10.1109/EMBC.2013.6610505","ISSN":"2694-0604","journalAbbreviation":"Annu Int Conf IEEE Eng Med Biol Soc","language":"eng","note":"PMID: 24110692","page":"4334-4337","source":"PubMed","title":"Analysis of adventitious lung sounds originating from pulmonary tuberculosis","volume":"2013","author":[{"family":"Becker","given":"K. W."},{"family":"Scheffer","given":"C."},{"family":"Blanckenberg","given":"M. M."},{"family":"Diacon","given":"A. H."}],"issued":{"date-parts":[["2013"]]}}}],"schema":"https://github.com/citation-style-language/schema/raw/master/csl-citation.json"} </w:instrText>
      </w:r>
      <w:r>
        <w:fldChar w:fldCharType="separate"/>
      </w:r>
      <w:r>
        <w:rPr>
          <w:rFonts w:ascii="Calibri" w:cs="Calibri"/>
          <w:vertAlign w:val="superscript"/>
        </w:rPr>
        <w:t>11,12</w:t>
      </w:r>
      <w:r>
        <w:fldChar w:fldCharType="end"/>
      </w:r>
      <w:r>
        <w:t>, l</w:t>
      </w:r>
      <w:r w:rsidR="0027755A">
        <w:t>’</w:t>
      </w:r>
      <w:r>
        <w:t>analyse de l</w:t>
      </w:r>
      <w:r w:rsidR="0027755A">
        <w:t>’</w:t>
      </w:r>
      <w:r>
        <w:t>haleine et l</w:t>
      </w:r>
      <w:r w:rsidR="0027755A">
        <w:t>’</w:t>
      </w:r>
      <w:r>
        <w:t>échantillonnage des masques faciaux,</w:t>
      </w:r>
      <w:r>
        <w:fldChar w:fldCharType="begin"/>
      </w:r>
      <w:r>
        <w:instrText xml:space="preserve"> ADDIN ZOTERO_ITEM CSL_CITATION {"citationID":"bOY1X5m4","properties":{"formattedCitation":"\\super 13\\nosupersub{}","plainCitation":"13","noteIndex":0},"citationItems":[{"id":1539,"uris":["http://zotero.org/users/6563245/items/LLC7AG7L"],"itemData":{"id":1539,"type":"article-journal","container-title":"The Lancet Infectious Diseases","DOI":"10.1016/S1473-3099(19)30707-8","ISSN":"1473-3099, 1474-4457","issue":"5","journalAbbreviation":"The Lancet Infectious Diseases","language":"English","note":"publisher: Elsevier\nPMID: 32085847","page":"607-617","source":"www.thelancet.com","title":"Exhaled Mycobacterium tuberculosis output and detection of subclinical disease by face-mask sampling: prospective observational studies","title-short":"Exhaled Mycobacterium tuberculosis output and detection of subclinical disease by face-mask sampling","volume":"20","author":[{"family":"Williams","given":"Caroline M."},{"family":"Abdulwhhab","given":"Mohamad"},{"family":"Birring","given":"Surinder S."},{"family":"Kock","given":"Elsabe De"},{"family":"Garton","given":"Natalie J."},{"family":"Townsend","given":"Eleanor"},{"family":"Pareek","given":"Manish"},{"family":"Al-Taie","given":"Alaa"},{"family":"Pan","given":"Jingzhe"},{"family":"Ganatra","given":"Rakesh"},{"family":"Stoltz","given":"Anton C."},{"family":"Haldar","given":"Pranabashis"},{"family":"Barer","given":"Michael R."}],"issued":{"date-parts":[["2020",5,1]]}}}],"schema":"https://github.com/citation-style-language/schema/raw/master/csl-citation.json"} </w:instrText>
      </w:r>
      <w:r>
        <w:fldChar w:fldCharType="separate"/>
      </w:r>
      <w:r>
        <w:rPr>
          <w:rFonts w:ascii="Calibri" w:cs="Calibri"/>
          <w:vertAlign w:val="superscript"/>
        </w:rPr>
        <w:t>13</w:t>
      </w:r>
      <w:r>
        <w:fldChar w:fldCharType="end"/>
      </w:r>
      <w:r>
        <w:t>entre autres.</w:t>
      </w:r>
    </w:p>
    <w:p w14:paraId="1A89418D" w14:textId="77777777" w:rsidR="00581BCA" w:rsidRDefault="00581BCA">
      <w:pPr>
        <w:jc w:val="both"/>
        <w:rPr>
          <w:rFonts w:asciiTheme="minorHAnsi" w:hAnsiTheme="minorHAnsi" w:cstheme="minorHAnsi"/>
        </w:rPr>
      </w:pPr>
    </w:p>
    <w:p w14:paraId="69AD3EC4" w14:textId="77777777" w:rsidR="00581BCA" w:rsidRDefault="00581BCA">
      <w:pPr>
        <w:jc w:val="both"/>
        <w:rPr>
          <w:rFonts w:asciiTheme="minorHAnsi" w:hAnsiTheme="minorHAnsi" w:cstheme="minorHAnsi"/>
          <w:b/>
          <w:i/>
        </w:rPr>
      </w:pPr>
    </w:p>
    <w:p w14:paraId="2653E682" w14:textId="78582C6D" w:rsidR="00581BCA" w:rsidRDefault="00000000">
      <w:pPr>
        <w:pStyle w:val="P68B1DB1-Normal9"/>
        <w:jc w:val="center"/>
      </w:pPr>
      <w:r>
        <w:t>Prestation de services intégrés pour la lutte contre la tuberculose et la promotion de la santé respiratoire</w:t>
      </w:r>
    </w:p>
    <w:p w14:paraId="3A3D0D21" w14:textId="77777777" w:rsidR="00581BCA" w:rsidRDefault="00581BCA">
      <w:pPr>
        <w:jc w:val="center"/>
        <w:rPr>
          <w:rFonts w:asciiTheme="minorHAnsi" w:hAnsiTheme="minorHAnsi" w:cstheme="minorHAnsi"/>
          <w:b/>
          <w:color w:val="0070C0"/>
          <w:sz w:val="24"/>
        </w:rPr>
      </w:pPr>
    </w:p>
    <w:p w14:paraId="044EB947" w14:textId="58ADF9D8" w:rsidR="00581BCA" w:rsidRDefault="00000000">
      <w:pPr>
        <w:pStyle w:val="P68B1DB1-Normal4"/>
        <w:spacing w:after="120"/>
        <w:jc w:val="both"/>
      </w:pPr>
      <w:r>
        <w:t>La prestation de services intégrés (PSI) combine de nombreux services de santé, facilitent la fourniture de soins centrés sur la personne, tout en maximisant les ressources pour accroître l</w:t>
      </w:r>
      <w:r w:rsidR="0027755A">
        <w:t>’</w:t>
      </w:r>
      <w:r>
        <w:t xml:space="preserve">efficacité du système de santé. La </w:t>
      </w:r>
      <w:r>
        <w:lastRenderedPageBreak/>
        <w:t xml:space="preserve">PSI peut contribuer au renforcement du système de santé, aider à progresser vers la couverture sanitaire universelle, et elle est compatible avec le mouvement mondial </w:t>
      </w:r>
      <w:r>
        <w:rPr>
          <w:i/>
        </w:rPr>
        <w:t>One Health</w:t>
      </w:r>
      <w:r>
        <w:t>, une approche multidisciplinaire visant à améliorer la sécurité sanitaire mondiale grâce à des initiatives collaboratives, multisectorielles et transdisciplinaires. La PSI peut potentiellement améliorer l</w:t>
      </w:r>
      <w:r w:rsidR="0027755A">
        <w:t>’</w:t>
      </w:r>
      <w:r>
        <w:t>expérience des personnes qui demandent et reçoivent des soins de santé, car elle peut être plus pratique, éliminer les obstacles d</w:t>
      </w:r>
      <w:r w:rsidR="0027755A">
        <w:t>’</w:t>
      </w:r>
      <w:r>
        <w:t>accès, faire gagner du temps et réduire les coûts en permettant l</w:t>
      </w:r>
      <w:r w:rsidR="0027755A">
        <w:t>’</w:t>
      </w:r>
      <w:r>
        <w:t xml:space="preserve">accès à de multiples services en même temps, et améliorer la continuité des soins et la coordination des traitements pour de multiples problèmes de santé. </w:t>
      </w:r>
    </w:p>
    <w:p w14:paraId="51FEC214" w14:textId="42A1E1B3" w:rsidR="00581BCA" w:rsidRDefault="00000000">
      <w:pPr>
        <w:pStyle w:val="P68B1DB1-Normal10"/>
        <w:spacing w:after="120"/>
        <w:jc w:val="both"/>
        <w:rPr>
          <w:rFonts w:eastAsia="Calibri"/>
        </w:rPr>
      </w:pPr>
      <w:r>
        <w:t>Alors que les programmes de lutte contre la tuberculose et le virus de l</w:t>
      </w:r>
      <w:r w:rsidR="0027755A">
        <w:t>’</w:t>
      </w:r>
      <w:r>
        <w:t>immunodéficience humaine (VIH) ont été soutenus pour s</w:t>
      </w:r>
      <w:r w:rsidR="0027755A">
        <w:t>’</w:t>
      </w:r>
      <w:r>
        <w:t>intégrer mutuellement depuis plus d</w:t>
      </w:r>
      <w:r w:rsidR="0027755A">
        <w:t>’</w:t>
      </w:r>
      <w:r>
        <w:t>une décennie, et que des directives relatives à la tuberculose et au diabète ont été publiées par l</w:t>
      </w:r>
      <w:r w:rsidR="0027755A">
        <w:t>’</w:t>
      </w:r>
      <w:r>
        <w:t>OMS, il existe encore de nombreuses possibilités d</w:t>
      </w:r>
      <w:r w:rsidR="0027755A">
        <w:t>’</w:t>
      </w:r>
      <w:r>
        <w:t>améliorer les soins antituberculeux avec d</w:t>
      </w:r>
      <w:r w:rsidR="0027755A">
        <w:t>’</w:t>
      </w:r>
      <w:r>
        <w:t>autres programmes de santé et de services</w:t>
      </w:r>
      <w:r>
        <w:fldChar w:fldCharType="begin"/>
      </w:r>
      <w:r>
        <w:instrText xml:space="preserve"> ADDIN ZOTERO_ITEM CSL_CITATION {"citationID":"a5bjtcaved","properties":{"formattedCitation":"\\super 14,15\\nosupersub{}","plainCitation":"14,15","noteIndex":0},"citationItems":[{"id":1557,"uris":["http://zotero.org/users/6563245/items/QWDH2FS3"],"itemData":{"id":1557,"type":"article-journal","abstract":"BACKGROUND: Integration of HIV services with other health services has been proposed as an important strategy to boost the sustainability of the global HIV response. We conducted a systematic and comprehensive synthesis of the existing scientific evidence on the impact of service integration on the HIV care cascade, health outcomes, and cost-effectiveness.\nMETHODS AND FINDINGS: We reviewed the global quantitative empirical evidence on integration published between 1 January 2010 and 10 September 2021. We included experimental and observational studies that featured both an integration intervention and a comparator in our review. Of the 7,118 unique peer-reviewed English-language studies that our search algorithm identified, 114 met all of our selection criteria for data extraction. Most of the studies (90) were conducted in sub-Saharan Africa, primarily in East Africa (55) and Southern Africa (24). The most common forms of integration were (i) HIV testing and counselling added to non-HIV services and (ii) non-HIV services added to antiretroviral therapy (ART). The most commonly integrated non-HIV services were maternal and child healthcare, tuberculosis testing and treatment, primary healthcare, family planning, and sexual and reproductive health services. Values for HIV care cascade outcomes tended to be better in integrated services: uptake of HIV testing and counselling (pooled risk ratio [RR] across 37 studies: 1.67 [95% CI 1.41-1.99], p &lt; 0.001), ART initiation coverage (pooled RR across 19 studies: 1.42 [95% CI 1.16-1.75], p = 0.002), time until ART initiation (pooled RR across 5 studies: 0.45 [95% CI 0.20-1.00], p = 0.050), retention in HIV care (pooled RR across 19 studies: 1.68 [95% CI 1.05-2.69], p = 0.031), and viral suppression (pooled RR across 9 studies: 1.19 [95% CI 1.03-1.37], p = 0.025). Also, treatment success for non-HIV-related diseases and conditions and the uptake of non-HIV services were commonly higher in integrated services. We did not find any significant differences for the following outcomes in our meta-analyses: HIV testing yield, ART adherence, HIV-free survival among infants, and HIV and non-HIV mortality. We could not conduct meta-analyses for several outcomes (HIV infections averted, costs, and cost-effectiveness), because our systematic review did not identify sufficient poolable studies. Study limitations included possible publication bias of studies with significant or favourable findings and comparatively weak evidence from some world regions and on integration of services for key populations in the HIV response.\nCONCLUSIONS: Integration of HIV services and other health services tends to improve health and health systems outcomes. Despite some scientific limitations, the global evidence shows that service integration can be a valuable strategy to boost the sustainability of the HIV response and contribute to the goal of 'ending AIDS by 2030', while simultaneously supporting progress towards universal health coverage.","container-title":"PLoS medicine","DOI":"10.1371/journal.pmed.1003836","ISSN":"1549-1676","issue":"11","journalAbbreviation":"PLoS Med","language":"eng","note":"PMID: 34752477\nPMCID: PMC8577772","page":"e1003836","source":"PubMed","title":"Integrating HIV services and other health services: A systematic review and meta-analysis","title-short":"Integrating HIV services and other health services","volume":"18","author":[{"family":"Bulstra","given":"Caroline A."},{"family":"Hontelez","given":"Jan A. C."},{"family":"Otto","given":"Moritz"},{"family":"Stepanova","given":"Anna"},{"family":"Lamontagne","given":"Erik"},{"family":"Yakusik","given":"Anna"},{"family":"El-Sadr","given":"Wafaa M."},{"family":"Apollo","given":"Tsitsi"},{"family":"Rabkin","given":"Miriam"},{"literal":"UNAIDS Expert Group on Integration"},{"family":"Atun","given":"Rifat"},{"family":"Bärnighausen","given":"Till"}],"issued":{"date-parts":[["2021",11]]}}},{"id":1562,"uris":["http://zotero.org/users/6563245/items/4YSWY69S"],"itemData":{"id":1562,"type":"article-journal","abstract":"In people with TB, co-existence of long-term conditions (e.g., depression, diabetes and HIV) and risk factors (e.g.,alcohol misuse, malnutrition, and smoking) are associated with increased mortality and poor treatment outcomes including delayed recovery, TB treatment failure and relapse. However, it is unclear as to what extent these comorbidities are addressed in TB policy and practice. Between August and October 2021, we conducted an online cross-sectional survey in high-TB burden countries. We recruited a purposive sample of TB health workers, managers, policy makers, advisors and advocates from these countries. The survey enquired about the extent to which various comorbid conditions are: (a) mentioned in TB policies, plans, and guidelines; (b) screened, diagnosed, treated or referred to specialist services by TB healthcare workers. We summarised using descriptive analysis. Of the 1100 potential respondents contacted in 33 countries, 543 responded but only 446 (41%) from 27 countries provided sufficient data for inclusion in the study. We found no notable differences between these providing insufficient data and those completing the survey. HIV, diabetes mellitus, depression and tobacco and alcohol use disorders were identified as the most common and concerning comorbid conditions in TB. HIV was screened for and managed by TB services in most countries. Screening for diabetes and/or tobacco and alcohol use disorders was offered by almost half of all TB services but only a few offered relevant treatments. Depression was rarely screened for, almost never treated, and only infrequently referred to specialist services. Most respondents felt confident in screening/diagnosing these comorbid conditions but not in treating these conditions. With the exception of HIV, chronic comorbid conditions are only partially screened for and rarely managed within TB services. Mental health conditions are for the most part neglected. Given their adverse impact on TB outcomes, integrating screening and management of these comorbidities within TB programmes offers a significant opportunity to meet TB targets, address non-communicable diseases and improve patient well-being.","container-title":"PLOS Global Public Health","DOI":"10.1371/journal.pgph.0001205","ISSN":"2767-3375","issue":"12","journalAbbreviation":"PLOS Glob Public Health","note":"PMID: 36962813\nPMCID: PMC10022227","page":"e0001205","source":"PubMed Central","title":"Addressing TB multimorbidity in policy and practice: An exploratory survey of TB providers in 27 high-TB burden countries","title-short":"Addressing TB multimorbidity in policy and practice","volume":"2","author":[{"family":"Jarde","given":"Alexander"},{"family":"Siqueira","given":"Noemia"},{"family":"Afaq","given":"Saima"},{"family":"Naz","given":"Farah"},{"family":"Irfan","given":"Muhammad"},{"family":"Tufail","given":"Pervaiz"},{"family":"Aslam","given":"Faiza"},{"family":"Todowede","given":"Olamide"},{"family":"Rakhshanda","given":"Shagoofa"},{"family":"Khalid","given":"Humaira"},{"family":"Lin","given":"Yan"},{"family":"Bierman","given":"Olivia"},{"family":"Elsony","given":"Asma"},{"family":"Elsey","given":"Helen"},{"family":"Siddiqi","given":"Najma"},{"family":"Siddiqi","given":"Kamran"}],"issued":{"date-parts":[["2022",12,7]]}}}],"schema":"https://github.com/citation-style-language/schema/raw/master/csl-citation.json"} </w:instrText>
      </w:r>
      <w:r>
        <w:fldChar w:fldCharType="separate"/>
      </w:r>
      <w:r>
        <w:rPr>
          <w:rFonts w:ascii="Calibri" w:cs="Calibri"/>
          <w:vertAlign w:val="superscript"/>
        </w:rPr>
        <w:t>14,15</w:t>
      </w:r>
      <w:r>
        <w:fldChar w:fldCharType="end"/>
      </w:r>
      <w:r>
        <w:t>. Un examen systématique récent fournit un cadre pour l</w:t>
      </w:r>
      <w:r w:rsidR="0027755A">
        <w:t>’</w:t>
      </w:r>
      <w:r>
        <w:t>intégration des services de lutte contre la tuberculose et les maladies non transmissibles (MNT) dans les pays à revenu faible et intermédiaire (PRITI), et suggère que l</w:t>
      </w:r>
      <w:r w:rsidR="0027755A">
        <w:t>’</w:t>
      </w:r>
      <w:r>
        <w:t>intégration pourrait améliorer la prestation des services de santé</w:t>
      </w:r>
      <w:r>
        <w:fldChar w:fldCharType="begin" w:fldLock="1"/>
      </w:r>
      <w:r>
        <w:instrText xml:space="preserve"> ADDIN ZOTERO_ITEM CSL_CITATION {"citationID":"a25le239ncd","properties":{"formattedCitation":"\\super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Medicine","id":"ITEM-1","issue":"1","issued":{"date-parts":[["2022"]]},"number-of-pages":"e1003899","title":"Integrating tuberculosis and noncommunicable diseases care in low- and middle-income countries (LMICs): A systematic review","type":"book","volume":"19"}}],"schema":"https://github.com/citation-style-language/schema/raw/master/csl-citation.json"} </w:instrText>
      </w:r>
      <w:r>
        <w:fldChar w:fldCharType="separate"/>
      </w:r>
      <w:r>
        <w:rPr>
          <w:rFonts w:ascii="Calibri" w:cs="Calibri"/>
          <w:vertAlign w:val="superscript"/>
        </w:rPr>
        <w:t>16</w:t>
      </w:r>
      <w:r>
        <w:fldChar w:fldCharType="end"/>
      </w:r>
      <w:r>
        <w:t>. Un autre examen systématique récent sur l</w:t>
      </w:r>
      <w:r w:rsidR="0027755A">
        <w:t>’</w:t>
      </w:r>
      <w:r>
        <w:t>intégration des services de lutte contre le VIH à d</w:t>
      </w:r>
      <w:r w:rsidR="0027755A">
        <w:t>’</w:t>
      </w:r>
      <w:r>
        <w:t>autres services de santé, y compris la tuberculose, a révélé que les stratégies de PSI peuvent permettre d</w:t>
      </w:r>
      <w:r w:rsidR="0027755A">
        <w:t>’</w:t>
      </w:r>
      <w:r>
        <w:t>améliorer la santé et les résultats du système de santé</w:t>
      </w:r>
      <w:r>
        <w:fldChar w:fldCharType="begin" w:fldLock="1"/>
      </w:r>
      <w:r>
        <w:instrText xml:space="preserve"> ADDIN ZOTERO_ITEM CSL_CITATION {"citationID":"z2hdsPja","properties":{"formattedCitation":"\\super 17\\nosupersub{}","plainCitation":"17","noteIndex":0},"citationItems":[{"id":"2gIIBKka/H8yj2Bg4","uris":["http://www.mendeley.com/documents/?uuid=f7d13943-e391-41bd-9f5f-ee9e771f1d7f"],"itemData":{"DOI":"10.1183/09031936.00084310","ISSN":"09031936","PMID":"20947679","abstract":"Globally, the incidence of tuberculosis (TB) is declining very slowly, and the noncommunicable disease (NCD) burden for many countries is steadily increasing. Several NCDs, such as diabetes mellitus, alcohol use disorders and smoking-related conditions, are responsible for a significant proportion of TB cases globally, and in the European region, represent a larger attributable fraction for TB disease than HIV. Concrete steps are needed to address NCDs and their risk factors. We reviewed published studies involving TB and NCDs, and present a review and discussion of how they are linked, the implications for case detection and management, and how prevention efforts may be strengthened by integration of services. These NCDs put patients at increased risk for developing TB and at risk for poor treatment outcomes. However, they also present an opportunity to provide better care through increased casedetection activities, improved clinical management and better access to care for both TB and NCDs. Hastening the global decline in TB incidence may be assisted by strengthening these types of activities.","author":[{"dropping-particle":"","family":"Creswell","given":"J.","non-dropping-particle":"","parse-names":false,"suffix":""},{"dropping-particle":"","family":"Raviglione","given":"M.","non-dropping-particle":"","parse-names":false,"suffix":""},{"dropping-particle":"","family":"Ottmani","given":"S.","non-dropping-particle":"","parse-names":false,"suffix":""},{"dropping-particle":"","family":"Migliori","given":"G. B.","non-dropping-particle":"","parse-names":false,"suffix":""},{"dropping-particle":"","family":"Uplekar","given":"M.","non-dropping-particle":"","parse-names":false,"suffix":""},{"dropping-particle":"","family":"Blanc","given":"L.","non-dropping-particle":"","parse-names":false,"suffix":""},{"dropping-particle":"","family":"Sotgiu","given":"G.","non-dropping-particle":"","parse-names":false,"suffix":""},{"dropping-particle":"","family":"Lönnroth","given":"K.","non-dropping-particle":"","parse-names":false,"suffix":""}],"container-title":"European Respiratory Journal","id":"ITEM-1","issue":"5","issued":{"date-parts":[["2011"]]},"page":"1269-1282","title":"Series: \"Update on tuberculosis\" - Tuberculosis and noncommunicable diseases: Neglected links and missed opportunities","type":"article-journal","volume":"37"}}],"schema":"https://github.com/citation-style-language/schema/raw/master/csl-citation.json"} </w:instrText>
      </w:r>
      <w:r>
        <w:fldChar w:fldCharType="separate"/>
      </w:r>
      <w:r>
        <w:rPr>
          <w:rFonts w:ascii="Calibri" w:cs="Calibri"/>
          <w:vertAlign w:val="superscript"/>
        </w:rPr>
        <w:t>17</w:t>
      </w:r>
      <w:r>
        <w:fldChar w:fldCharType="end"/>
      </w:r>
      <w:r>
        <w:t>. La PSI peut également contribuer à augmenter la résilience des systèmes de santé, comme cela a été démontré pendant la pandémie de COVID-19. Cependant, il y a encore un manque criant de preuves en ce qui concerne l</w:t>
      </w:r>
      <w:r w:rsidR="0027755A">
        <w:t>’</w:t>
      </w:r>
      <w:r>
        <w:t>intégration avec d</w:t>
      </w:r>
      <w:r w:rsidR="0027755A">
        <w:t>’</w:t>
      </w:r>
      <w:r>
        <w:t>autres MNT et en particulier les</w:t>
      </w:r>
      <w:r w:rsidR="006C7C7F">
        <w:t xml:space="preserve"> maladies respiratoires chroniques (</w:t>
      </w:r>
      <w:r>
        <w:t>MR</w:t>
      </w:r>
      <w:r w:rsidR="006C7C7F">
        <w:t>C)</w:t>
      </w:r>
      <w:r>
        <w:fldChar w:fldCharType="begin"/>
      </w:r>
      <w:r>
        <w:instrText xml:space="preserve"> ADDIN ZOTERO_ITEM CSL_CITATION {"citationID":"a3tHjTwT","properties":{"formattedCitation":"\\super 15,16\\nosupersub{}","plainCitation":"15,16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Medicine","id":"exA6767f/A5XhKzK2","issue":"1","issued":{"date-parts":[["2022"]]},"number-of-pages":"e1003899","title":"Integrating tuberculosis and noncommunicable diseases care in low- and middle-income countries (LMICs): A systematic review","type":"book","volume":"19"}},{"id":1562,"uris":["http://zotero.org/users/6563245/items/4YSWY69S"],"itemData":{"id":1562,"type":"article-journal","abstract":"In people with TB, co-existence of long-term conditions (e.g., depression, diabetes and HIV) and risk factors (e.g.,alcohol misuse, malnutrition, and smoking) are associated with increased mortality and poor treatment outcomes including delayed recovery, TB treatment failure and relapse. However, it is unclear as to what extent these comorbidities are addressed in TB policy and practice. Between August and October 2021, we conducted an online cross-sectional survey in high-TB burden countries. We recruited a purposive sample of TB health workers, managers, policy makers, advisors and advocates from these countries. The survey enquired about the extent to which various comorbid conditions are: (a) mentioned in TB policies, plans, and guidelines; (b) screened, diagnosed, treated or referred to specialist services by TB healthcare workers. We summarised using descriptive analysis. Of the 1100 potential respondents contacted in 33 countries, 543 responded but only 446 (41%) from 27 countries provided sufficient data for inclusion in the study. We found no notable differences between these providing insufficient data and those completing the survey. HIV, diabetes mellitus, depression and tobacco and alcohol use disorders were identified as the most common and concerning comorbid conditions in TB. HIV was screened for and managed by TB services in most countries. Screening for diabetes and/or tobacco and alcohol use disorders was offered by almost half of all TB services but only a few offered relevant treatments. Depression was rarely screened for, almost never treated, and only infrequently referred to specialist services. Most respondents felt confident in screening/diagnosing these comorbid conditions but not in treating these conditions. With the exception of HIV, chronic comorbid conditions are only partially screened for and rarely managed within TB services. Mental health conditions are for the most part neglected. Given their adverse impact on TB outcomes, integrating screening and management of these comorbidities within TB programmes offers a significant opportunity to meet TB targets, address non-communicable diseases and improve patient well-being.","container-title":"PLOS Global Public Health","DOI":"10.1371/journal.pgph.0001205","ISSN":"2767-3375","issue":"12","journalAbbreviation":"PLOS Glob Public Health","note":"PMID: 36962813\nPMCID: PMC10022227","page":"e0001205","source":"PubMed Central","title":"Addressing TB multimorbidity in policy and practice: An exploratory survey of TB providers in 27 high-TB burden countries","title-short":"Addressing TB multimorbidity in policy and practice","volume":"2","author":[{"family":"Jarde","given":"Alexander"},{"family":"Siqueira","given":"Noemia"},{"family":"Afaq","given":"Saima"},{"family":"Naz","given":"Farah"},{"family":"Irfan","given":"Muhammad"},{"family":"Tufail","given":"Pervaiz"},{"family":"Aslam","given":"Faiza"},{"family":"Todowede","given":"Olamide"},{"family":"Rakhshanda","given":"Shagoofa"},{"family":"Khalid","given":"Humaira"},{"family":"Lin","given":"Yan"},{"family":"Bierman","given":"Olivia"},{"family":"Elsony","given":"Asma"},{"family":"Elsey","given":"Helen"},{"family":"Siddiqi","given":"Najma"},{"family":"Siddiqi","given":"Kamran"}],"issued":{"date-parts":[["2022",12,7]]}}}],"schema":"https://github.com/citation-style-language/schema/raw/master/csl-citation.json"} </w:instrText>
      </w:r>
      <w:r>
        <w:fldChar w:fldCharType="separate"/>
      </w:r>
      <w:r>
        <w:rPr>
          <w:rFonts w:ascii="Calibri" w:cs="Calibri"/>
          <w:vertAlign w:val="superscript"/>
        </w:rPr>
        <w:t>15,16</w:t>
      </w:r>
      <w:r>
        <w:fldChar w:fldCharType="end"/>
      </w:r>
      <w:r>
        <w:t xml:space="preserve">. </w:t>
      </w:r>
    </w:p>
    <w:p w14:paraId="004ACE2D" w14:textId="3A1BFB95" w:rsidR="00581BCA" w:rsidRDefault="00000000">
      <w:pPr>
        <w:pStyle w:val="P68B1DB1-Normal10"/>
        <w:spacing w:after="120"/>
        <w:jc w:val="both"/>
      </w:pPr>
      <w:r>
        <w:rPr>
          <w:color w:val="212121"/>
          <w:shd w:val="clear" w:color="auto" w:fill="FFFFFF"/>
        </w:rPr>
        <w:t>Les symptômes respiratoires sont la raison la plus fréquente de demander des soins au niveau des soins primaires à l</w:t>
      </w:r>
      <w:r w:rsidR="0027755A">
        <w:rPr>
          <w:color w:val="212121"/>
          <w:shd w:val="clear" w:color="auto" w:fill="FFFFFF"/>
        </w:rPr>
        <w:t>’</w:t>
      </w:r>
      <w:r>
        <w:rPr>
          <w:color w:val="212121"/>
          <w:shd w:val="clear" w:color="auto" w:fill="FFFFFF"/>
        </w:rPr>
        <w:t xml:space="preserve">échelle mondiale </w:t>
      </w:r>
      <w:r>
        <w:rPr>
          <w:color w:val="212121"/>
          <w:shd w:val="clear" w:color="auto" w:fill="FFFFFF"/>
        </w:rPr>
        <w:fldChar w:fldCharType="begin"/>
      </w:r>
      <w:r>
        <w:rPr>
          <w:color w:val="212121"/>
          <w:shd w:val="clear" w:color="auto" w:fill="FFFFFF"/>
        </w:rPr>
        <w:instrText xml:space="preserve"> ADDIN ZOTERO_ITEM CSL_CITATION {"citationID":"iqae160o","properties":{"formattedCitation":"\\super 6\\nosupersub{}","plainCitation":"6","noteIndex":0},"citationItems":[{"id":1406,"uris":["http://zotero.org/users/6563245/items/LSE4Y2IJ"],"itemData":{"id":1406,"type":"article-journal","abstract":"Objective\nTo identify the most commonly presenting conditions in primary care globally, and to compare common reasons for visits (RFVs) as reported by clinicians and patients, as well as among countries of different economic classifications.\n\nData sources\nTwelve scientific databases were searched up to January 2016, and a dual independent review was performed to select primary care studies.\n\nStudy selection\nStudies were included if they contained 20 000 visits or more (or equivalent volume by patient-clinician interactions) and listed 10 or more RFVs. Dual independent data extraction of study characteristics and RFV rankings was performed. Data analysis was descriptive, with pooled rankings of RFVs across studies.\n\nSynthesis\nEighteen studies met inclusion criteria (median 250 000 patients or 83 161 visits). Data were from 12 countries across 5 continents. The 10 most common clinician-reported RFVs were upper respiratory tract infection, hypertension, routine health maintenance, arthritis, diabetes, depression or anxiety, pneumonia, acute otitis media, back pain, and dermatitis. The 10 most common patient-reported RFVs were symptomatic conditions including cough, back pain, abdominal symptoms, pharyngitis, dermatitis, fever, headache, leg symptoms, unspecified respiratory concerns, and fatigue. Globally, upper respiratory tract infection and hypertension were the most common clinician-reported RFVs. In developed countries the next most common RFVs were depression or anxiety and back pain, and in developing countries they were pneumonia and tuberculosis. There was a paucity of available data, particularly from developing countries.\n\nConclusion\nThere are differences between clinician-reported and patient-reported RFVs to primary care, as well as between developed and developing countries. The results of our review are useful for the development of primary care guidelines, the allocation of resources, and the design of training programs and curricula.","container-title":"Canadian Family Physician","ISSN":"0008-350X","issue":"11","journalAbbreviation":"Can Fam Physician","note":"PMID: 30429181\nPMCID: PMC6234945","page":"832-840","source":"PubMed Central","title":"What are the most common conditions in primary care?","volume":"64","author":[{"family":"Finley","given":"Caitlin R."},{"family":"Chan","given":"Derek S."},{"family":"Garrison","given":"Scott"},{"family":"Korownyk","given":"Christina"},{"family":"Kolber","given":"Michael R."},{"family":"Campbell","given":"Sandra"},{"family":"Eurich","given":"Dean T."},{"family":"Lindblad","given":"Adrienne J."},{"family":"Vandermeer","given":"Ben"},{"family":"Allan","given":"G. Michael"}],"issued":{"date-parts":[["2018",11]]}}}],"schema":"https://github.com/citation-style-language/schema/raw/master/csl-citation.json"}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6</w:t>
      </w:r>
      <w:r>
        <w:rPr>
          <w:color w:val="212121"/>
          <w:shd w:val="clear" w:color="auto" w:fill="FFFFFF"/>
        </w:rPr>
        <w:fldChar w:fldCharType="end"/>
      </w:r>
      <w:r>
        <w:rPr>
          <w:color w:val="212121"/>
          <w:shd w:val="clear" w:color="auto" w:fill="FFFFFF"/>
        </w:rPr>
        <w:t>. Alors que 80 à 90 % des consultations pour des troubles respiratoires sont dues à des affections aiguës, le fardeau des maladies respiratoires chroniques (MRC) ne cesse d</w:t>
      </w:r>
      <w:r w:rsidR="0027755A">
        <w:rPr>
          <w:color w:val="212121"/>
          <w:shd w:val="clear" w:color="auto" w:fill="FFFFFF"/>
        </w:rPr>
        <w:t>’</w:t>
      </w:r>
      <w:r>
        <w:rPr>
          <w:color w:val="212121"/>
          <w:shd w:val="clear" w:color="auto" w:fill="FFFFFF"/>
        </w:rPr>
        <w:t xml:space="preserve">augmenter. Les MRC pèsent lourdement sur les systèmes de santé, en particulier dans les PRITI, où les personnes touchées ont des issues défavorables </w:t>
      </w:r>
      <w:r>
        <w:rPr>
          <w:color w:val="212121"/>
          <w:shd w:val="clear" w:color="auto" w:fill="FFFFFF"/>
        </w:rPr>
        <w:fldChar w:fldCharType="begin"/>
      </w:r>
      <w:r>
        <w:rPr>
          <w:color w:val="212121"/>
          <w:shd w:val="clear" w:color="auto" w:fill="FFFFFF"/>
        </w:rPr>
        <w:instrText xml:space="preserve"> ADDIN ZOTERO_ITEM CSL_CITATION {"citationID":"htMUob7E","properties":{"formattedCitation":"\\super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18</w:t>
      </w:r>
      <w:r>
        <w:rPr>
          <w:color w:val="212121"/>
          <w:shd w:val="clear" w:color="auto" w:fill="FFFFFF"/>
        </w:rPr>
        <w:fldChar w:fldCharType="end"/>
      </w:r>
      <w:r>
        <w:rPr>
          <w:color w:val="212121"/>
          <w:shd w:val="clear" w:color="auto" w:fill="FFFFFF"/>
        </w:rPr>
        <w:t>.  Parmi les MRC, l</w:t>
      </w:r>
      <w:r w:rsidR="0027755A">
        <w:rPr>
          <w:color w:val="212121"/>
          <w:shd w:val="clear" w:color="auto" w:fill="FFFFFF"/>
        </w:rPr>
        <w:t>’</w:t>
      </w:r>
      <w:r>
        <w:rPr>
          <w:color w:val="212121"/>
          <w:shd w:val="clear" w:color="auto" w:fill="FFFFFF"/>
        </w:rPr>
        <w:t>asthme, la bronchopneumopathie chronique obstructive (BPCO) et les maladies pulmonaires professionnelles sont les causes de morbidité les plus fréquentes</w:t>
      </w:r>
      <w:r>
        <w:rPr>
          <w:color w:val="212121"/>
          <w:shd w:val="clear" w:color="auto" w:fill="FFFFFF"/>
        </w:rPr>
        <w:fldChar w:fldCharType="begin"/>
      </w:r>
      <w:r>
        <w:rPr>
          <w:color w:val="212121"/>
          <w:shd w:val="clear" w:color="auto" w:fill="FFFFFF"/>
        </w:rPr>
        <w:instrText xml:space="preserve"> ADDIN ZOTERO_ITEM CSL_CITATION {"citationID":"uug9JiaN","properties":{"formattedCitation":"\\super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18</w:t>
      </w:r>
      <w:r>
        <w:rPr>
          <w:color w:val="212121"/>
          <w:shd w:val="clear" w:color="auto" w:fill="FFFFFF"/>
        </w:rPr>
        <w:fldChar w:fldCharType="end"/>
      </w:r>
      <w:r>
        <w:rPr>
          <w:color w:val="212121"/>
          <w:shd w:val="clear" w:color="auto" w:fill="FFFFFF"/>
        </w:rPr>
        <w:t>.  La tuberculose et de nombreuses MRC partagent des facteurs de risque communs tels que le tabagisme, la pollution de l</w:t>
      </w:r>
      <w:r w:rsidR="0027755A">
        <w:rPr>
          <w:color w:val="212121"/>
          <w:shd w:val="clear" w:color="auto" w:fill="FFFFFF"/>
        </w:rPr>
        <w:t>’</w:t>
      </w:r>
      <w:r>
        <w:rPr>
          <w:color w:val="212121"/>
          <w:shd w:val="clear" w:color="auto" w:fill="FFFFFF"/>
        </w:rPr>
        <w:t>air intérieur et l</w:t>
      </w:r>
      <w:r w:rsidR="0027755A">
        <w:rPr>
          <w:color w:val="212121"/>
          <w:shd w:val="clear" w:color="auto" w:fill="FFFFFF"/>
        </w:rPr>
        <w:t>’</w:t>
      </w:r>
      <w:r>
        <w:rPr>
          <w:color w:val="212121"/>
          <w:shd w:val="clear" w:color="auto" w:fill="FFFFFF"/>
        </w:rPr>
        <w:t xml:space="preserve">exposition à la silice </w:t>
      </w:r>
      <w:r>
        <w:rPr>
          <w:color w:val="212121"/>
          <w:shd w:val="clear" w:color="auto" w:fill="FFFFFF"/>
        </w:rPr>
        <w:fldChar w:fldCharType="begin"/>
      </w:r>
      <w:r>
        <w:rPr>
          <w:color w:val="212121"/>
          <w:shd w:val="clear" w:color="auto" w:fill="FFFFFF"/>
        </w:rPr>
        <w:instrText xml:space="preserve"> ADDIN ZOTERO_ITEM CSL_CITATION {"citationID":"y0KSsRh5","properties":{"formattedCitation":"\\super 19\\nosupersub{}","plainCitation":"19","noteIndex":0},"citationItems":[{"id":1502,"uris":["http://zotero.org/users/6563245/items/4FM5SYFE"],"itemData":{"id":1502,"type":"article-journal","abstract":"BACKGROUND: Chronic respiratory disease causes substantial global morbidity and mortality. The contribution of pulmonary tuberculosis to the aetiology of chronic respiratory disease is rarely considered, but may be important in tuberculosis-endemic areas.\nMETHODS: We performed a systematic literature review to assess the association between a history of tuberculosis and the presence of chronic obstructive pulmonary disease (COPD) or chronic suppurative lung disease (bronchiectasis). Study quality was evaluated using the National Heart Lung and Blood Institute quality assessment tool. Meta-analysis was performed using the DerSimonian and Laird random effects model.\nRESULTS: We identified 9 eligible studies for COPD and 2 for bronchiectasis. Overall, there was a significant association between a history of tuberculosis and the presence of COPD in adults aged over 40 years (pooled odds ratio 3.05 (95% confidence interval 2.42, 3.85). Among individual COPD studies the strongest associations were found in countries with a high incidence of tuberculosis, as well as among never smokers and younger people.\nCONCLUSION: In tuberculosis endemic areas, tuberculosis is strongly associated with the presence of chronic respiratory disease in adults. Efforts to improve long-term lung health should be part of tuberculosis care.","container-title":"International journal of infectious diseases: IJID: official publication of the International Society for Infectious Diseases","DOI":"10.1016/j.ijid.2014.12.016","ISSN":"1878-3511","journalAbbreviation":"Int J Infect Dis","language":"eng","note":"PMID: 25809770","page":"138-146","source":"PubMed","title":"Tuberculosis and chronic respiratory disease: a systematic review","title-short":"Tuberculosis and chronic respiratory disease","volume":"32","author":[{"family":"Byrne","given":"Anthony L."},{"family":"Marais","given":"Ben J."},{"family":"Mitnick","given":"Carole D."},{"family":"Lecca","given":"Leonid"},{"family":"Marks","given":"Guy B."}],"issued":{"date-parts":[["2015",3]]}}}],"schema":"https://github.com/citation-style-language/schema/raw/master/csl-citation.json"}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19</w:t>
      </w:r>
      <w:r>
        <w:rPr>
          <w:color w:val="212121"/>
          <w:shd w:val="clear" w:color="auto" w:fill="FFFFFF"/>
        </w:rPr>
        <w:fldChar w:fldCharType="end"/>
      </w:r>
      <w:r>
        <w:rPr>
          <w:color w:val="212121"/>
          <w:shd w:val="clear" w:color="auto" w:fill="FFFFFF"/>
        </w:rPr>
        <w:t>. La tuberculose (maladie pulmonaire post-tuberculeuse, MPPT) est également un facteur de risque de développer une MRC, en particulier la bronchiectasie et la BPCO</w:t>
      </w:r>
      <w:r>
        <w:rPr>
          <w:color w:val="212121"/>
          <w:shd w:val="clear" w:color="auto" w:fill="FFFFFF"/>
        </w:rPr>
        <w:fldChar w:fldCharType="begin"/>
      </w:r>
      <w:r>
        <w:rPr>
          <w:color w:val="212121"/>
          <w:shd w:val="clear" w:color="auto" w:fill="FFFFFF"/>
        </w:rPr>
        <w:instrText xml:space="preserve"> ADDIN ZOTERO_ITEM CSL_CITATION {"citationID":"lvHdCvVM","properties":{"formattedCitation":"\\super 19\\nosupersub{}","plainCitation":"19","noteIndex":0},"citationItems":[{"id":1502,"uris":["http://zotero.org/users/6563245/items/4FM5SYFE"],"itemData":{"id":1502,"type":"article-journal","abstract":"BACKGROUND: Chronic respiratory disease causes substantial global morbidity and mortality. The contribution of pulmonary tuberculosis to the aetiology of chronic respiratory disease is rarely considered, but may be important in tuberculosis-endemic areas.\nMETHODS: We performed a systematic literature review to assess the association between a history of tuberculosis and the presence of chronic obstructive pulmonary disease (COPD) or chronic suppurative lung disease (bronchiectasis). Study quality was evaluated using the National Heart Lung and Blood Institute quality assessment tool. Meta-analysis was performed using the DerSimonian and Laird random effects model.\nRESULTS: We identified 9 eligible studies for COPD and 2 for bronchiectasis. Overall, there was a significant association between a history of tuberculosis and the presence of COPD in adults aged over 40 years (pooled odds ratio 3.05 (95% confidence interval 2.42, 3.85). Among individual COPD studies the strongest associations were found in countries with a high incidence of tuberculosis, as well as among never smokers and younger people.\nCONCLUSION: In tuberculosis endemic areas, tuberculosis is strongly associated with the presence of chronic respiratory disease in adults. Efforts to improve long-term lung health should be part of tuberculosis care.","container-title":"International journal of infectious diseases: IJID: official publication of the International Society for Infectious Diseases","DOI":"10.1016/j.ijid.2014.12.016","ISSN":"1878-3511","journalAbbreviation":"Int J Infect Dis","language":"eng","note":"PMID: 25809770","page":"138-146","source":"PubMed","title":"Tuberculosis and chronic respiratory disease: a systematic review","title-short":"Tuberculosis and chronic respiratory disease","volume":"32","author":[{"family":"Byrne","given":"Anthony L."},{"family":"Marais","given":"Ben J."},{"family":"Mitnick","given":"Carole D."},{"family":"Lecca","given":"Leonid"},{"family":"Marks","given":"Guy B."}],"issued":{"date-parts":[["2015",3]]}}}],"schema":"https://github.com/citation-style-language/schema/raw/master/csl-citation.json"}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19</w:t>
      </w:r>
      <w:r>
        <w:rPr>
          <w:color w:val="212121"/>
          <w:shd w:val="clear" w:color="auto" w:fill="FFFFFF"/>
        </w:rPr>
        <w:fldChar w:fldCharType="end"/>
      </w:r>
      <w:r>
        <w:rPr>
          <w:color w:val="212121"/>
          <w:shd w:val="clear" w:color="auto" w:fill="FFFFFF"/>
        </w:rPr>
        <w:t>. Au niveau individuel, les MRC sont associées à des issues défavorables, à une mauvaise qualité de vie et à des coûts élevés pour les familles et les systèmes de santé</w:t>
      </w:r>
      <w:r>
        <w:rPr>
          <w:color w:val="212121"/>
          <w:shd w:val="clear" w:color="auto" w:fill="FFFFFF"/>
        </w:rPr>
        <w:fldChar w:fldCharType="begin"/>
      </w:r>
      <w:r>
        <w:rPr>
          <w:color w:val="212121"/>
          <w:shd w:val="clear" w:color="auto" w:fill="FFFFFF"/>
        </w:rPr>
        <w:instrText xml:space="preserve"> ADDIN ZOTERO_ITEM CSL_CITATION {"citationID":"sQLj8FYm","properties":{"formattedCitation":"\\super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20</w:t>
      </w:r>
      <w:r>
        <w:rPr>
          <w:color w:val="212121"/>
          <w:shd w:val="clear" w:color="auto" w:fill="FFFFFF"/>
        </w:rPr>
        <w:fldChar w:fldCharType="end"/>
      </w:r>
      <w:r>
        <w:rPr>
          <w:color w:val="212121"/>
          <w:shd w:val="clear" w:color="auto" w:fill="FFFFFF"/>
        </w:rPr>
        <w:t>. Malgré les données probantes montrant la faisabilité des interventions sur les MRC au niveau des soins primaires, leur mise en œuvre est encore limitée et de nombreuses personnes ne reçoivent toujours pas un diagnostic et un traitement corrects</w:t>
      </w:r>
      <w:r>
        <w:rPr>
          <w:color w:val="212121"/>
          <w:shd w:val="clear" w:color="auto" w:fill="FFFFFF"/>
        </w:rPr>
        <w:fldChar w:fldCharType="begin"/>
      </w:r>
      <w:r>
        <w:rPr>
          <w:color w:val="212121"/>
          <w:shd w:val="clear" w:color="auto" w:fill="FFFFFF"/>
        </w:rPr>
        <w:instrText xml:space="preserve"> ADDIN ZOTERO_ITEM CSL_CITATION {"citationID":"a1vgjra0eck","properties":{"formattedCitation":"\\super 21,22\\nosupersub{}","plainCitation":"21,22","noteIndex":0},"citationItems":[{"id":1462,"uris":["http://zotero.org/users/6563245/items/SE9E6H3G"],"itemData":{"id":1462,"type":"article-journal","container-title":"Expert Review of Respiratory Medicine","DOI":"10.1080/17476348.2021.1985762","ISSN":"1747-6348","issue":"12","note":"publisher: Taylor &amp; Francis\n_eprint: https://doi.org/10.1080/17476348.2021.1985762","page":"1563-1577","source":"Taylor and Francis+NEJM","title":"Strategies for the prevention, diagnosis and treatment of COPD in low- and middle- income countries: the importance of primary care","title-short":"Strategies for the prevention, diagnosis and treatment of COPD in low- and middle- income countries","volume":"15","author":[{"family":"Rossaki","given":"Foteini M"},{"family":"Hurst","given":"John R"},{"family":"Gemert","given":"Frederik","non-dropping-particle":"van"},{"family":"Kirenga","given":"Bruce J"},{"family":"Williams","given":"Siân"},{"family":"Khoo","given":"Ee Ming"},{"family":"Tsiligianni","given":"Ioanna"},{"family":"Tabyshova","given":"Aizhamal"},{"family":"Boven","given":"Job FM","non-dropping-particle":"van"}],"issued":{"date-parts":[["2021",12,2]]}}},{"id":1435,"uris":["http://zotero.org/users/6563245/items/PWF8AKW6"],"itemData":{"id":1435,"type":"article-journal","container-title":"The Lancet","DOI":"10.1016/S0140-6736(21)00458-X","ISSN":"0140-6736, 1474-547X","issue":"10277","journalAbbreviation":"The Lancet","language":"English","note":"publisher: Elsevier\nPMID: 33631128","page":"928-940","source":"www.thelancet.com","title":"Improving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A."},{"family":"Dinh-Xuan","given":"Anh-Tuan"},{"family":"Sony","given":"Asma El"},{"family":"Fong","given":"Kwun M."},{"family":"Fujiwara","given":"Paula I."},{"family":"Gaga","given":"Mina"},{"family":"Garcia-Marcos","given":"Luis"},{"family":"Halpin","given":"David M. G."},{"family":"Hurst","given":"John R."},{"family":"Jayasooriya","given":"Shamanthi"},{"family":"Kumar","given":"Ajay"},{"family":"Lopez-Varela","given":"Maria V."},{"family":"Masekela","given":"Refiloe"},{"family":"Ngahane","given":"Bertrand H. Mbatchou"},{"family":"Oca","given":"Maria Montes","dropping-particle":"de"},{"family":"Pearce","given":"Neil"},{"family":"Reddel","given":"Helen K."},{"family":"Salvi","given":"Sundeep"},{"family":"Singh","given":"Sally J."},{"family":"Varghese","given":"Cherian"},{"family":"Vogelmeier","given":"Claus F."},{"family":"Walker","given":"Paul"},{"family":"Zar","given":"Heather J."},{"family":"Marks","given":"Guy B."}],"issued":{"date-parts":[["2021",3,6]]}}}],"schema":"https://github.com/citation-style-language/schema/raw/master/csl-citation.json"}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21,22</w:t>
      </w:r>
      <w:r>
        <w:rPr>
          <w:color w:val="212121"/>
          <w:shd w:val="clear" w:color="auto" w:fill="FFFFFF"/>
        </w:rPr>
        <w:fldChar w:fldCharType="end"/>
      </w:r>
      <w:r>
        <w:rPr>
          <w:shd w:val="clear" w:color="auto" w:fill="FFFFFF"/>
        </w:rPr>
        <w:t xml:space="preserve">. </w:t>
      </w:r>
      <w:r>
        <w:t>La PSI a le potentiel d</w:t>
      </w:r>
      <w:r w:rsidR="0027755A">
        <w:t>’</w:t>
      </w:r>
      <w:r>
        <w:t>accélérer la découverte des personnes atteintes de tuberculose non diagnostiquées, tout en traitant simultanément d</w:t>
      </w:r>
      <w:r w:rsidR="0027755A">
        <w:t>’</w:t>
      </w:r>
      <w:r>
        <w:t xml:space="preserve">autres problèmes de santé pulmonaire </w:t>
      </w:r>
      <w:r>
        <w:fldChar w:fldCharType="begin"/>
      </w:r>
      <w:r>
        <w:instrText xml:space="preserve"> ADDIN ZOTERO_ITEM CSL_CITATION {"citationID":"akorhdc2lq","properties":{"formattedCitation":"\\super 23,24\\nosupersub{}","plainCitation":"23,24","noteIndex":0},"citationItems":[{"id":1458,"uris":["http://zotero.org/users/6563245/items/GFD9PJIG"],"itemData":{"id":1458,"type":"article-journal","abstract":"SETTING: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B."},{"family":"Mortimer","given":"K."}],"issued":{"date-parts":[["2016",4,1]]}}},{"id":1399,"uris":["http://zotero.org/users/6563245/items/8Q2LEIF4"],"itemData":{"id":1399,"type":"article-journal","abstract":"Practical approach lung health-global alliance against chronic respiratory diseases (PAL-GARD) initiative in Brazil","container-title":"Journal of Thoracic Disease","DOI":"10.21037/jtd-21-1345","ISSN":"2077-6624, 2072-1439","issue":"7","language":"en","note":"publisher: AME Publishing Company","source":"jtd.amegroups.org","title":"Practical approach lung health-global alliance against chronic respiratory diseases (PAL-GARD) initiative in Brazil","URL":"https://jtd.amegroups.org/article/view/65683","volume":"14","author":[{"family":"José","given":"Bruno Piassi São"},{"family":"Bateman","given":"Eric"},{"family":"Botelho","given":"Cláudia Myriam Amaral"},{"family":"Maciel","given":"José Geraldo Félix de Seixas"},{"family":"Mancuzo","given":"Eliane Viana"},{"family":"Camargos","given":"Paulo A. M."},{"family":"Corrêa","given":"Ricardo Amorim"}],"accessed":{"date-parts":[["2023",9,19]]},"issued":{"date-parts":[["2022",7]]}}}],"schema":"https://github.com/citation-style-language/schema/raw/master/csl-citation.json"} </w:instrText>
      </w:r>
      <w:r>
        <w:fldChar w:fldCharType="separate"/>
      </w:r>
      <w:r>
        <w:rPr>
          <w:rFonts w:ascii="Calibri" w:cs="Calibri"/>
          <w:vertAlign w:val="superscript"/>
        </w:rPr>
        <w:t>23,24</w:t>
      </w:r>
      <w:r>
        <w:fldChar w:fldCharType="end"/>
      </w:r>
      <w:r>
        <w:t>.</w:t>
      </w:r>
    </w:p>
    <w:p w14:paraId="119BA85D" w14:textId="77777777" w:rsidR="00581BCA" w:rsidRDefault="00581BCA">
      <w:pPr>
        <w:jc w:val="both"/>
        <w:rPr>
          <w:rFonts w:asciiTheme="minorHAnsi" w:hAnsiTheme="minorHAnsi" w:cstheme="minorHAnsi"/>
        </w:rPr>
      </w:pPr>
    </w:p>
    <w:p w14:paraId="57983941" w14:textId="49FAFFF5" w:rsidR="00581BCA" w:rsidRDefault="00000000">
      <w:pPr>
        <w:pStyle w:val="P68B1DB1-Normal10"/>
        <w:jc w:val="both"/>
        <w:rPr>
          <w:color w:val="212121"/>
          <w:shd w:val="clear" w:color="auto" w:fill="FFFFFF"/>
        </w:rPr>
      </w:pPr>
      <w:r>
        <w:t>L</w:t>
      </w:r>
      <w:r w:rsidR="0027755A">
        <w:t>’</w:t>
      </w:r>
      <w:r>
        <w:t>Organisation mondiale de la Santé (OMS) a lancé l</w:t>
      </w:r>
      <w:r w:rsidR="0027755A">
        <w:t>’</w:t>
      </w:r>
      <w:r>
        <w:t xml:space="preserve">Initiative pour la santé respiratoire des adultes en 1998, qui a finalement abouti à la </w:t>
      </w:r>
      <w:r>
        <w:rPr>
          <w:color w:val="212121"/>
          <w:shd w:val="clear" w:color="auto" w:fill="FFFFFF"/>
        </w:rPr>
        <w:t>stratégie de l</w:t>
      </w:r>
      <w:r w:rsidR="0027755A">
        <w:rPr>
          <w:color w:val="212121"/>
          <w:shd w:val="clear" w:color="auto" w:fill="FFFFFF"/>
        </w:rPr>
        <w:t>’</w:t>
      </w:r>
      <w:r>
        <w:rPr>
          <w:color w:val="212121"/>
          <w:shd w:val="clear" w:color="auto" w:fill="FFFFFF"/>
        </w:rPr>
        <w:t>Approche pratique de la santé pulmonaire (APSP)</w:t>
      </w:r>
      <w:r>
        <w:rPr>
          <w:color w:val="212121"/>
          <w:shd w:val="clear" w:color="auto" w:fill="FFFFFF"/>
        </w:rPr>
        <w:fldChar w:fldCharType="begin"/>
      </w:r>
      <w:r>
        <w:rPr>
          <w:color w:val="212121"/>
          <w:shd w:val="clear" w:color="auto" w:fill="FFFFFF"/>
        </w:rPr>
        <w:instrText xml:space="preserve"> ADDIN ZOTERO_ITEM CSL_CITATION {"citationID":"4Na7peHT","properties":{"formattedCitation":"\\super 25\\nosupersub{}","plainCitation":"25","noteIndex":0},"citationItems":[{"id":1460,"uris":["http://zotero.org/users/6563245/items/8XYL9D8G"],"itemData":{"id":1460,"type":"book","abstract":"The Practical Approach to Lung Health (PAL) is one of the strategies intended to overcome the challenge posed by weak health systems. This initiative is aimed at managing respiratory patients in primary health care settings while expanding TB detection and good-quality TB services. PAL focuses on the most prevalent respiratory diseases at first-level health facilities – pneumonia, acute bronchitis and other acute respiratory infections, TB, and chronic respiratory conditions including chronic bronchitis, asthma and chronic obstructive pulmonary disease. This manual was developed by WHO to assist country institutions – health and other government ministries, social security agencies, nongovernmental organizations – that want to introduce the PAL strategy into case-management practices in primary health care. It describes a phased process of promotion, technical guideline development and adaptation, pilot testing, managerial planning and implementation. The standards and recommendations represent a synthesis of the observations and experience gathered in primary health care settings in 10 countries in all regions of the world in the past six years. The manual provides practical guidance to health managers whose efforts are crucial to the achievement of global TB control goals and national targets for case- management of respiratory conditions. It will also be helpful for health care providers at both first-level health care facilities and the first referral level.","call-number":"NBK310624","collection-title":"WHO Guidelines Approved by the Guidelines Review Committee","event-place":"Geneva","language":"eng","license":"Copyright © World Health Organization 2008.","note":"PMID: 26269870","publisher":"World Health Organization","publisher-place":"Geneva","source":"PubMed","title":"Practical Approach to Lung Health: Manual on Initiating PAL Implementation","title-short":"Practical Approach to Lung Health","URL":"http://www.ncbi.nlm.nih.gov/books/NBK310624/","accessed":{"date-parts":[["2023",9,30]]},"issued":{"date-parts":[["2008"]]}}}],"schema":"https://github.com/citation-style-language/schema/raw/master/csl-citation.json"}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25</w:t>
      </w:r>
      <w:r>
        <w:rPr>
          <w:color w:val="212121"/>
          <w:shd w:val="clear" w:color="auto" w:fill="FFFFFF"/>
        </w:rPr>
        <w:fldChar w:fldCharType="end"/>
      </w:r>
      <w:r>
        <w:rPr>
          <w:color w:val="212121"/>
          <w:shd w:val="clear" w:color="auto" w:fill="FFFFFF"/>
        </w:rPr>
        <w:t xml:space="preserve">. Le modèle PSI APSP </w:t>
      </w:r>
      <w:r>
        <w:t>visait à améliorer l</w:t>
      </w:r>
      <w:r w:rsidR="0027755A">
        <w:t>’</w:t>
      </w:r>
      <w:r>
        <w:t>évaluation et la prise en charge des personnes présentant des symptômes respiratoires, en particulier au niveau des soins primaires, grâce à l</w:t>
      </w:r>
      <w:r w:rsidR="0027755A">
        <w:t>’</w:t>
      </w:r>
      <w:r>
        <w:t>alignement des directives, à la gestion de la charge de travail et à la coordination des soins pour les personnes atteintes de maladies pulmonaires</w:t>
      </w:r>
      <w:r>
        <w:rPr>
          <w:color w:val="212121"/>
          <w:shd w:val="clear" w:color="auto" w:fill="FFFFFF"/>
        </w:rPr>
        <w:fldChar w:fldCharType="begin"/>
      </w:r>
      <w:r>
        <w:rPr>
          <w:color w:val="212121"/>
          <w:shd w:val="clear" w:color="auto" w:fill="FFFFFF"/>
        </w:rPr>
        <w:instrText xml:space="preserve"> ADDIN ZOTERO_ITEM CSL_CITATION {"citationID":"CHH4RJKY","properties":{"formattedCitation":"\\super 26\\nosupersub{}","plainCitation":"26","noteIndex":0},"citationItems":[{"id":1442,"uris":["http://zotero.org/users/6563245/items/528BE5PT"],"itemData":{"id":1442,"type":"article-journal","container-title":"European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26</w:t>
      </w:r>
      <w:r>
        <w:rPr>
          <w:color w:val="212121"/>
          <w:shd w:val="clear" w:color="auto" w:fill="FFFFFF"/>
        </w:rPr>
        <w:fldChar w:fldCharType="end"/>
      </w:r>
      <w:r>
        <w:t>. Semblable au modèle réussi pour les enfants (Prise en charge intégrée des maladies de l</w:t>
      </w:r>
      <w:r w:rsidR="0027755A">
        <w:t>’</w:t>
      </w:r>
      <w:r>
        <w:t>enfant (PCIME)), le modèle APSP a adopté des approches syndromiques pour la prise en charge des affections respiratoires chez les adultes et les enfants de plus de 5 ans.  La mise en œuvre de l</w:t>
      </w:r>
      <w:r w:rsidR="0027755A">
        <w:t>’</w:t>
      </w:r>
      <w:r>
        <w:t>APSP</w:t>
      </w:r>
      <w:r>
        <w:rPr>
          <w:color w:val="212121"/>
          <w:shd w:val="clear" w:color="auto" w:fill="FFFFFF"/>
        </w:rPr>
        <w:t xml:space="preserve"> a montré des résultats positifs, notamment une meilleure détection de la tuberculose et des MRC, une meilleure qualité des soins, une réduction des prescriptions d</w:t>
      </w:r>
      <w:r w:rsidR="0027755A">
        <w:rPr>
          <w:color w:val="212121"/>
          <w:shd w:val="clear" w:color="auto" w:fill="FFFFFF"/>
        </w:rPr>
        <w:t>’</w:t>
      </w:r>
      <w:r>
        <w:rPr>
          <w:color w:val="212121"/>
          <w:shd w:val="clear" w:color="auto" w:fill="FFFFFF"/>
        </w:rPr>
        <w:t>antibiotiques, une rentabilité économique et une amélioration des résultats du traitement</w:t>
      </w:r>
      <w:r>
        <w:rPr>
          <w:color w:val="212121"/>
          <w:shd w:val="clear" w:color="auto" w:fill="FFFFFF"/>
        </w:rPr>
        <w:fldChar w:fldCharType="begin"/>
      </w:r>
      <w:r>
        <w:rPr>
          <w:color w:val="212121"/>
          <w:shd w:val="clear" w:color="auto" w:fill="FFFFFF"/>
        </w:rPr>
        <w:instrText xml:space="preserve"> ADDIN ZOTERO_ITEM CSL_CITATION {"citationID":"tu35QM0d","properties":{"formattedCitation":"\\super 23,27\\nosupersub{}","plainCitation":"23,27","noteIndex":0},"citationItems":[{"id":1451,"uris":["http://zotero.org/users/6563245/items/NC487DJU"],"itemData":{"id":1451,"type":"article-journal","language":"en","source":"Zotero","title":"World Health Organization Geneva 2004","author":[{"family":"Ottmani","given":"Salah-Eddine"},{"family":"Scherpbier","given":"Robert"},{"family":"Chaulet","given":"Pierre"},{"family":"Pio","given":"Antonio"}]}},{"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23,27</w:t>
      </w:r>
      <w:r>
        <w:rPr>
          <w:color w:val="212121"/>
          <w:shd w:val="clear" w:color="auto" w:fill="FFFFFF"/>
        </w:rPr>
        <w:fldChar w:fldCharType="end"/>
      </w:r>
      <w:r>
        <w:rPr>
          <w:color w:val="212121"/>
          <w:shd w:val="clear" w:color="auto" w:fill="FFFFFF"/>
        </w:rPr>
        <w:t>. Cependant, la mise en œuvre de l</w:t>
      </w:r>
      <w:r w:rsidR="0027755A">
        <w:rPr>
          <w:color w:val="212121"/>
          <w:shd w:val="clear" w:color="auto" w:fill="FFFFFF"/>
        </w:rPr>
        <w:t>’</w:t>
      </w:r>
      <w:r>
        <w:rPr>
          <w:color w:val="212121"/>
          <w:shd w:val="clear" w:color="auto" w:fill="FFFFFF"/>
        </w:rPr>
        <w:t>APSP n</w:t>
      </w:r>
      <w:r w:rsidR="0027755A">
        <w:rPr>
          <w:color w:val="212121"/>
          <w:shd w:val="clear" w:color="auto" w:fill="FFFFFF"/>
        </w:rPr>
        <w:t>’</w:t>
      </w:r>
      <w:r>
        <w:rPr>
          <w:color w:val="212121"/>
          <w:shd w:val="clear" w:color="auto" w:fill="FFFFFF"/>
        </w:rPr>
        <w:t>a pas pris dans de nombreux pays et de nombreux systèmes de santé n</w:t>
      </w:r>
      <w:r w:rsidR="0027755A">
        <w:rPr>
          <w:color w:val="212121"/>
          <w:shd w:val="clear" w:color="auto" w:fill="FFFFFF"/>
        </w:rPr>
        <w:t>’</w:t>
      </w:r>
      <w:r>
        <w:rPr>
          <w:color w:val="212121"/>
          <w:shd w:val="clear" w:color="auto" w:fill="FFFFFF"/>
        </w:rPr>
        <w:t>étaient pas prêts à accueillir de tels niveaux de PSI. La mise en œuvre de l</w:t>
      </w:r>
      <w:r w:rsidR="0027755A">
        <w:rPr>
          <w:color w:val="212121"/>
          <w:shd w:val="clear" w:color="auto" w:fill="FFFFFF"/>
        </w:rPr>
        <w:t>’</w:t>
      </w:r>
      <w:r>
        <w:rPr>
          <w:color w:val="212121"/>
          <w:shd w:val="clear" w:color="auto" w:fill="FFFFFF"/>
        </w:rPr>
        <w:t>APSP s</w:t>
      </w:r>
      <w:r w:rsidR="0027755A">
        <w:rPr>
          <w:color w:val="212121"/>
          <w:shd w:val="clear" w:color="auto" w:fill="FFFFFF"/>
        </w:rPr>
        <w:t>’</w:t>
      </w:r>
      <w:r>
        <w:rPr>
          <w:color w:val="212121"/>
          <w:shd w:val="clear" w:color="auto" w:fill="FFFFFF"/>
        </w:rPr>
        <w:t xml:space="preserve">est également heurtée à des difficultés, notamment des ressources humaines et des compétences inadéquates, une disponibilité limitée des outils de diagnostic tels que la spirométrie, la radiographie pulmonaire et les médicaments, p. ex. les stéroïdes en inhalation ou les </w:t>
      </w:r>
      <w:r w:rsidR="0027755A">
        <w:rPr>
          <w:color w:val="212121"/>
          <w:shd w:val="clear" w:color="auto" w:fill="FFFFFF"/>
        </w:rPr>
        <w:t>broncho-dilatateurs</w:t>
      </w:r>
      <w:r>
        <w:rPr>
          <w:color w:val="212121"/>
          <w:shd w:val="clear" w:color="auto" w:fill="FFFFFF"/>
        </w:rPr>
        <w:t xml:space="preserve">, entre autres </w:t>
      </w:r>
      <w:r>
        <w:rPr>
          <w:color w:val="212121"/>
          <w:shd w:val="clear" w:color="auto" w:fill="FFFFFF"/>
        </w:rPr>
        <w:fldChar w:fldCharType="begin"/>
      </w:r>
      <w:r>
        <w:rPr>
          <w:color w:val="212121"/>
          <w:shd w:val="clear" w:color="auto" w:fill="FFFFFF"/>
        </w:rPr>
        <w:instrText xml:space="preserve"> ADDIN ZOTERO_ITEM CSL_CITATION {"citationID":"0JqAJTWx","properties":{"formattedCitation":"\\super 23,26,28\\nosupersub{}","plainCitation":"23,26,28","noteIndex":0},"citationItems":[{"id":1442,"uris":["http://zotero.org/users/6563245/items/528BE5PT"],"itemData":{"id":1442,"type":"article-journal","container-title":"European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id":1447,"uris":["http://zotero.org/users/6563245/items/8ZWVFRMV"],"itemData":{"id":1447,"type":"article-journal","abstract":"Low-income and middle-income countries (LMICs) bear a disproportionately high burden of the global morbidity and mortality caused by chronic respiratory diseases (CRDs), including asthma, chronic obstructive pulmonary disease, bronchiectasis, and post-tuberculosis lung disease. CRDs are strongly associated with poverty, infectious diseases, and other non-communicable diseases (NCDs), and contribute to complex multi-morbidity, with major consequences for the lives and livelihoods of those affected. The relevance of CRDs to health and socioeconomic wellbeing is expected to increase in the decades ahead, as life expectancies rise and the competing risks of early childhood mortality and infectious diseases plateau. As such, the World Health Organization has identified the prevention and control of NCDs as an urgent development issue and essential to the achievement of the Sustainable Development Goals by 2030. In this Review, we focus on CRDs in LMICs. We discuss the early life origins of CRDs; challenges in their prevention, diagnosis, and management in LMICs; and pathways to solutions to achieve true universal health coverage.","container-title":"Lancet (London, England)","DOI":"10.1016/S0140-6736(21)00458-X","ISSN":"1474-547X","issue":"10277","journalAbbreviation":"Lancet","language":"eng","note":"PMID: 33631128","page":"928-940","source":"PubMed","title":"Improving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A."},{"family":"Dinh-Xuan","given":"Anh-Tuan"},{"family":"El Sony","given":"Asma"},{"family":"Fong","given":"Kwun M."},{"family":"Fujiwara","given":"Paula I."},{"family":"Gaga","given":"Mina"},{"family":"Garcia-Marcos","given":"Luis"},{"family":"Halpin","given":"David M. G."},{"family":"Hurst","given":"John R."},{"family":"Jayasooriya","given":"Shamanthi"},{"family":"Kumar","given":"Ajay"},{"family":"Lopez-Varela","given":"Maria V."},{"family":"Masekela","given":"Refiloe"},{"family":"Mbatchou Ngahane","given":"Bertrand H."},{"family":"Montes de Oca","given":"Maria"},{"family":"Pearce","given":"Neil"},{"family":"Reddel","given":"Helen K."},{"family":"Salvi","given":"Sundeep"},{"family":"Singh","given":"Sally J."},{"family":"Varghese","given":"Cherian"},{"family":"Vogelmeier","given":"Claus F."},{"family":"Walker","given":"Paul"},{"family":"Zar","given":"Heather J."},{"family":"Marks","given":"Guy B."}],"issued":{"date-parts":[["2021",3,6]]}}},{"id":1458,"uris":["http://zotero.org/users/6563245/items/GFD9PJIG"],"itemData":{"id":1458,"type":"article-journal","abstract":"SETTING: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23,26,28</w:t>
      </w:r>
      <w:r>
        <w:rPr>
          <w:color w:val="212121"/>
          <w:shd w:val="clear" w:color="auto" w:fill="FFFFFF"/>
        </w:rPr>
        <w:fldChar w:fldCharType="end"/>
      </w:r>
      <w:r>
        <w:rPr>
          <w:color w:val="212121"/>
          <w:shd w:val="clear" w:color="auto" w:fill="FFFFFF"/>
        </w:rPr>
        <w:t>. Certains pays continuent de pratiquer l</w:t>
      </w:r>
      <w:r w:rsidR="0027755A">
        <w:rPr>
          <w:color w:val="212121"/>
          <w:shd w:val="clear" w:color="auto" w:fill="FFFFFF"/>
        </w:rPr>
        <w:t>’</w:t>
      </w:r>
      <w:r>
        <w:rPr>
          <w:color w:val="212121"/>
          <w:shd w:val="clear" w:color="auto" w:fill="FFFFFF"/>
        </w:rPr>
        <w:t xml:space="preserve">approche APSP de manière limitée </w:t>
      </w:r>
      <w:r>
        <w:rPr>
          <w:color w:val="212121"/>
          <w:shd w:val="clear" w:color="auto" w:fill="FFFFFF"/>
        </w:rPr>
        <w:fldChar w:fldCharType="begin"/>
      </w:r>
      <w:r>
        <w:rPr>
          <w:color w:val="212121"/>
          <w:shd w:val="clear" w:color="auto" w:fill="FFFFFF"/>
        </w:rPr>
        <w:instrText xml:space="preserve"> ADDIN ZOTERO_ITEM CSL_CITATION {"citationID":"a14cfq52se7","properties":{"formattedCitation":"\\super 24,29\\nosupersub{}","plainCitation":"24,29","noteIndex":0},"citationItems":[{"id":1399,"uris":["http://zotero.org/users/6563245/items/8Q2LEIF4"],"itemData":{"id":1399,"type":"article-journal","abstract":"Practical approach lung health-global alliance against chronic respiratory diseases (PAL-GARD) initiative in Brazil","container-title":"Journal of Thoracic Disease","DOI":"10.21037/jtd-21-1345","ISSN":"2077-6624, 2072-1439","issue":"7","language":"en","note":"publisher: AME Publishing Company","source":"jtd.amegroups.org","title":"Practical approach lung health-global alliance against chronic respiratory diseases (PAL-GARD) initiative in Brazil","URL":"https://jtd.amegroups.org/article/view/65683","volume":"14","author":[{"family":"José","given":"Bruno Piassi São"},{"family":"Bateman","given":"Eric"},{"family":"Botelho","given":"Cláudia Myriam Amaral"},{"family":"Maciel","given":"José Geraldo Félix de Seixas"},{"family":"Mancuzo","given":"Eliane Viana"},{"family":"Camargos","given":"Paulo A. M."},{"family":"Corrêa","given":"Ricardo Amorim"}],"accessed":{"date-parts":[["2023",9,19]]},"issued":{"date-parts":[["2022",7]]}}},{"id":1457,"uris":["http://zotero.org/users/6563245/items/PPWN9Q9M"],"itemData":{"id":1457,"type":"article-journal","abstract":"For the primary health worker in a low/middle-income country (LMIC) setting, delivering quality primary care is challenging. This is often complicated by clinical guidance that is out of date, inconsistent and informed by evidence from high-income countries that ignores LMIC resource constraints and burden of disease. The Knowledge Translation Unit (KTU) of the University of Cape Town Lung Institute has developed, implemented and evaluated a health systems intervention in South Africa, and localised it to Botswana, Nigeria, Ethiopia and Brazil, that simplifies and standardises the care delivered by primary health workers while strengthening the system in which they work. At the core of this intervention, called Practical Approach to Care Kit (PACK), is a clinical decision support tool, the PACK guide. This paper describes the development of the guide over an 18-year period and explains the design features that have addressed what the patient, the clinician and the health system need from clinical guidance, and have made it, in the words of a South African primary care nurse, ‘A tool for every day for every patient’. It describes the lessons learnt during the development process that the KTU now applies to further development, maintenance and in-country localisation of the guide: develop clinical decision support in context first, involve local stakeholders in all stages, leverage others’ evidence databases to remain up to date and ensure content development, updating and localisation articulate with implementation.","container-title":"BMJ Global Health","DOI":"10.1136/bmjgh-2018-000962","ISSN":"2059-7908","issue":"Suppl 5","journalAbbreviation":"BMJ Glob Health","language":"en","page":"e000962","source":"DOI.org (Crossref)","title":"The Practical Approach to Care Kit (PACK) guide: developing a clinical decision support tool to simplify, standardise and strengthen primary healthcare delivery","title-short":"The Practical Approach to Care Kit (PACK) guide","volume":"3","author":[{"family":"Cornick","given":"Ruth"},{"family":"Picken","given":"Sandy"},{"family":"Wattrus","given":"Camilla"},{"family":"Awotiwon","given":"Ajibola"},{"family":"Carkeek","given":"Emma"},{"family":"Hannington","given":"Juliet"},{"family":"Spiller","given":"Pearl"},{"family":"Bateman","given":"Eric"},{"family":"Doherty","given":"Tanya"},{"family":"Zwarenstein","given":"Merrick"},{"family":"Fairall","given":"Lara"}],"issued":{"date-parts":[["2018",10]]}}}],"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24,29</w:t>
      </w:r>
      <w:r>
        <w:rPr>
          <w:color w:val="212121"/>
          <w:shd w:val="clear" w:color="auto" w:fill="FFFFFF"/>
        </w:rPr>
        <w:fldChar w:fldCharType="end"/>
      </w:r>
      <w:r>
        <w:rPr>
          <w:color w:val="212121"/>
          <w:shd w:val="clear" w:color="auto" w:fill="FFFFFF"/>
        </w:rPr>
        <w:t xml:space="preserve">. Depuis lors, la PSI a gagné du terrain dans le </w:t>
      </w:r>
      <w:r>
        <w:rPr>
          <w:color w:val="212121"/>
          <w:shd w:val="clear" w:color="auto" w:fill="FFFFFF"/>
        </w:rPr>
        <w:lastRenderedPageBreak/>
        <w:t>monde entier en tant que mécanisme clé pour assurer des soins centrés sur la personne, contribuant ainsi au renforcement du système de santé et, par conséquent, à la promotion de la couverture sanitaire universelle</w:t>
      </w:r>
      <w:r>
        <w:rPr>
          <w:color w:val="212121"/>
          <w:shd w:val="clear" w:color="auto" w:fill="FFFFFF"/>
        </w:rPr>
        <w:fldChar w:fldCharType="begin"/>
      </w:r>
      <w:r>
        <w:rPr>
          <w:color w:val="212121"/>
          <w:shd w:val="clear" w:color="auto" w:fill="FFFFFF"/>
        </w:rPr>
        <w:instrText xml:space="preserve"> ADDIN ZOTERO_ITEM CSL_CITATION {"citationID":"fM2ZrS6Y","properties":{"formattedCitation":"\\super 4,14\\nosupersub{}","plainCitation":"4,14","noteIndex":0},"citationItems":[{"id":1440,"uris":["http://zotero.org/users/6563245/items/YQHR8EMN"],"itemData":{"id":1440,"type":"webpage","abstract":"Towards universal health coverage and the Sustainable Development Goals","language":"en","title":"A vision for primary health care in the 21st century","URL":"https://www.who.int/publications-detail-redirect/WHO-HIS-SDS-2018.15","accessed":{"date-parts":[["2023",9,29]]}}},{"id":1557,"uris":["http://zotero.org/users/6563245/items/QWDH2FS3"],"itemData":{"id":1557,"type":"article-journal","abstract":"BACKGROUND: Integration of HIV services with other health services has been proposed as an important strategy to boost the sustainability of the global HIV response. We conducted a systematic and comprehensive synthesis of the existing scientific evidence on the impact of service integration on the HIV care cascade, health outcomes, and cost-effectiveness.\nMETHODS AND FINDINGS: We reviewed the global quantitative empirical evidence on integration published between 1 January 2010 and 10 September 2021. We included experimental and observational studies that featured both an integration intervention and a comparator in our review. Of the 7,118 unique peer-reviewed English-language studies that our search algorithm identified, 114 met all of our selection criteria for data extraction. Most of the studies (90) were conducted in sub-Saharan Africa, primarily in East Africa (55) and Southern Africa (24). The most common forms of integration were (i) HIV testing and counselling added to non-HIV services and (ii) non-HIV services added to antiretroviral therapy (ART). The most commonly integrated non-HIV services were maternal and child healthcare, tuberculosis testing and treatment, primary healthcare, family planning, and sexual and reproductive health services. Values for HIV care cascade outcomes tended to be better in integrated services: uptake of HIV testing and counselling (pooled risk ratio [RR] across 37 studies: 1.67 [95% CI 1.41-1.99], p &lt; 0.001), ART initiation coverage (pooled RR across 19 studies: 1.42 [95% CI 1.16-1.75], p = 0.002), time until ART initiation (pooled RR across 5 studies: 0.45 [95% CI 0.20-1.00], p = 0.050), retention in HIV care (pooled RR across 19 studies: 1.68 [95% CI 1.05-2.69], p = 0.031), and viral suppression (pooled RR across 9 studies: 1.19 [95% CI 1.03-1.37], p = 0.025). Also, treatment success for non-HIV-related diseases and conditions and the uptake of non-HIV services were commonly higher in integrated services. We did not find any significant differences for the following outcomes in our meta-analyses: HIV testing yield, ART adherence, HIV-free survival among infants, and HIV and non-HIV mortality. We could not conduct meta-analyses for several outcomes (HIV infections averted, costs, and cost-effectiveness), because our systematic review did not identify sufficient poolable studies. Study limitations included possible publication bias of studies with significant or favourable findings and comparatively weak evidence from some world regions and on integration of services for key populations in the HIV response.\nCONCLUSIONS: Integration of HIV services and other health services tends to improve health and health systems outcomes. Despite some scientific limitations, the global evidence shows that service integration can be a valuable strategy to boost the sustainability of the HIV response and contribute to the goal of 'ending AIDS by 2030', while simultaneously supporting progress towards universal health coverage.","container-title":"PLoS medicine","DOI":"10.1371/journal.pmed.1003836","ISSN":"1549-1676","issue":"11","journalAbbreviation":"PLoS Med","language":"eng","note":"PMID: 34752477\nPMCID: PMC8577772","page":"e1003836","source":"PubMed","title":"Integrating HIV services and other health services: A systematic review and meta-analysis","title-short":"Integrating HIV services and other health services","volume":"18","author":[{"family":"Bulstra","given":"Caroline A."},{"family":"Hontelez","given":"Jan A. C."},{"family":"Otto","given":"Moritz"},{"family":"Stepanova","given":"Anna"},{"family":"Lamontagne","given":"Erik"},{"family":"Yakusik","given":"Anna"},{"family":"El-Sadr","given":"Wafaa M."},{"family":"Apollo","given":"Tsitsi"},{"family":"Rabkin","given":"Miriam"},{"literal":"UNAIDS Expert Group on Integration"},{"family":"Atun","given":"Rifat"},{"family":"Bärnighausen","given":"Till"}],"issued":{"date-parts":[["2021",11]]}}}],"schema":"https://github.com/citation-style-language/schema/raw/master/csl-citation.json"} </w:instrText>
      </w:r>
      <w:r>
        <w:rPr>
          <w:color w:val="212121"/>
          <w:shd w:val="clear" w:color="auto" w:fill="FFFFFF"/>
        </w:rPr>
        <w:fldChar w:fldCharType="separate"/>
      </w:r>
      <w:r>
        <w:rPr>
          <w:rFonts w:ascii="Calibri" w:cs="Calibri"/>
          <w:color w:val="000000"/>
          <w:vertAlign w:val="superscript"/>
        </w:rPr>
        <w:t>4,14</w:t>
      </w:r>
      <w:r>
        <w:rPr>
          <w:color w:val="212121"/>
          <w:shd w:val="clear" w:color="auto" w:fill="FFFFFF"/>
        </w:rPr>
        <w:fldChar w:fldCharType="end"/>
      </w:r>
      <w:r>
        <w:rPr>
          <w:color w:val="212121"/>
          <w:shd w:val="clear" w:color="auto" w:fill="FFFFFF"/>
        </w:rPr>
        <w:t xml:space="preserve">. </w:t>
      </w:r>
    </w:p>
    <w:p w14:paraId="6F3BF3CF" w14:textId="77777777" w:rsidR="00581BCA" w:rsidRDefault="00581BCA">
      <w:pPr>
        <w:jc w:val="both"/>
        <w:rPr>
          <w:rFonts w:asciiTheme="minorHAnsi" w:hAnsiTheme="minorHAnsi" w:cstheme="minorHAnsi"/>
          <w:color w:val="212121"/>
          <w:shd w:val="clear" w:color="auto" w:fill="FFFFFF"/>
        </w:rPr>
      </w:pPr>
    </w:p>
    <w:p w14:paraId="22430C46" w14:textId="484CF35B" w:rsidR="00581BCA" w:rsidRDefault="00000000">
      <w:pPr>
        <w:pStyle w:val="P68B1DB1-Normal10"/>
        <w:spacing w:line="259" w:lineRule="auto"/>
        <w:jc w:val="both"/>
        <w:rPr>
          <w:color w:val="212121"/>
        </w:rPr>
      </w:pPr>
      <w:r>
        <w:rPr>
          <w:color w:val="212121"/>
          <w:shd w:val="clear" w:color="auto" w:fill="FFFFFF"/>
        </w:rPr>
        <w:t>Les bénéficiaires précédents de l</w:t>
      </w:r>
      <w:r w:rsidR="0027755A">
        <w:rPr>
          <w:color w:val="212121"/>
          <w:shd w:val="clear" w:color="auto" w:fill="FFFFFF"/>
        </w:rPr>
        <w:t>’</w:t>
      </w:r>
      <w:r>
        <w:rPr>
          <w:color w:val="212121"/>
          <w:shd w:val="clear" w:color="auto" w:fill="FFFFFF"/>
        </w:rPr>
        <w:t>initiative TB REACH, en particulier ceux des projets Wave 10, ont déjà mis en œuvre la PSI pour lutter contre la tuberculose et d</w:t>
      </w:r>
      <w:r w:rsidR="0027755A">
        <w:rPr>
          <w:color w:val="212121"/>
          <w:shd w:val="clear" w:color="auto" w:fill="FFFFFF"/>
        </w:rPr>
        <w:t>’</w:t>
      </w:r>
      <w:r>
        <w:rPr>
          <w:color w:val="212121"/>
          <w:shd w:val="clear" w:color="auto" w:fill="FFFFFF"/>
        </w:rPr>
        <w:t xml:space="preserve">autres problèmes de santé, y compris les maladies transmissibles et les MNT. Pour cet appel à propositions, </w:t>
      </w:r>
      <w:r>
        <w:rPr>
          <w:color w:val="212121"/>
        </w:rPr>
        <w:t xml:space="preserve">les demandeurs </w:t>
      </w:r>
      <w:r>
        <w:rPr>
          <w:color w:val="212121"/>
          <w:shd w:val="clear" w:color="auto" w:fill="FFFFFF"/>
        </w:rPr>
        <w:t>sont invités à explorer davantage la PSI en mettant l</w:t>
      </w:r>
      <w:r w:rsidR="0027755A">
        <w:rPr>
          <w:color w:val="212121"/>
          <w:shd w:val="clear" w:color="auto" w:fill="FFFFFF"/>
        </w:rPr>
        <w:t>’</w:t>
      </w:r>
      <w:r>
        <w:rPr>
          <w:color w:val="212121"/>
          <w:shd w:val="clear" w:color="auto" w:fill="FFFFFF"/>
        </w:rPr>
        <w:t xml:space="preserve">accent sur les affections respiratoires. </w:t>
      </w:r>
      <w:r>
        <w:t>Les projets Wave 11 devraient viser à fournir une PSI centrée sur les personnes, avec la prise en charge combinée des personnes présentant des symptômes respiratoires dans les établissements de soins primaires et communautaires.</w:t>
      </w:r>
      <w:r>
        <w:rPr>
          <w:shd w:val="clear" w:color="auto" w:fill="FFFFFF"/>
        </w:rPr>
        <w:t xml:space="preserve"> </w:t>
      </w:r>
    </w:p>
    <w:p w14:paraId="29211B59" w14:textId="77777777" w:rsidR="00581BCA" w:rsidRDefault="00581BCA">
      <w:pPr>
        <w:jc w:val="both"/>
        <w:rPr>
          <w:rFonts w:asciiTheme="minorHAnsi" w:hAnsiTheme="minorHAnsi" w:cstheme="minorHAnsi"/>
        </w:rPr>
      </w:pPr>
    </w:p>
    <w:p w14:paraId="09EECE7B" w14:textId="7158AE7E" w:rsidR="00581BCA" w:rsidRDefault="00000000">
      <w:pPr>
        <w:pStyle w:val="P68B1DB1-Normal15"/>
        <w:jc w:val="both"/>
      </w:pPr>
      <w:r>
        <w:t>Considérations de Wave 11</w:t>
      </w:r>
    </w:p>
    <w:p w14:paraId="69BD1F74" w14:textId="494E0E7C" w:rsidR="00581BCA" w:rsidRDefault="00000000">
      <w:pPr>
        <w:pStyle w:val="P68B1DB1-Normal4"/>
        <w:jc w:val="both"/>
      </w:pPr>
      <w:r>
        <w:t xml:space="preserve">Les demandeurs sont invités à proposer des approches et moyens innovants afin de travailler et de toucher les personnes atteintes de tuberculose et de fournir une PSI pour les autres troubles pulmonaires. Il est important que les interventions proposées soient conçues pour répondre aux besoins variés des personnes se présentant au premier point de service et, par conséquent, aux autres points de prestation de services. </w:t>
      </w:r>
    </w:p>
    <w:p w14:paraId="2EB0945A" w14:textId="77777777" w:rsidR="00581BCA" w:rsidRDefault="00581BCA">
      <w:pPr>
        <w:jc w:val="both"/>
        <w:rPr>
          <w:rFonts w:asciiTheme="minorHAnsi" w:hAnsiTheme="minorHAnsi" w:cstheme="minorHAnsi"/>
        </w:rPr>
      </w:pPr>
    </w:p>
    <w:p w14:paraId="413B5DA4" w14:textId="4394F9E4" w:rsidR="00581BCA" w:rsidRDefault="00000000">
      <w:pPr>
        <w:pStyle w:val="P68B1DB1-Normal13"/>
        <w:jc w:val="both"/>
      </w:pPr>
      <w:r>
        <w:t>Modèle d</w:t>
      </w:r>
      <w:r w:rsidR="0027755A">
        <w:t>’</w:t>
      </w:r>
      <w:r>
        <w:t xml:space="preserve">intégration </w:t>
      </w:r>
    </w:p>
    <w:p w14:paraId="523C2C37" w14:textId="57DEB31B" w:rsidR="00581BCA" w:rsidRDefault="00000000">
      <w:pPr>
        <w:pStyle w:val="P68B1DB1-Normal4"/>
        <w:jc w:val="both"/>
        <w:rPr>
          <w:color w:val="000000"/>
          <w:shd w:val="clear" w:color="auto" w:fill="FFFFFF"/>
        </w:rPr>
      </w:pPr>
      <w:r>
        <w:t>L</w:t>
      </w:r>
      <w:r w:rsidR="0027755A">
        <w:t>’</w:t>
      </w:r>
      <w:r>
        <w:t xml:space="preserve">intégration peut se produire à différents endroits ou sites au sein du système de santé. Les projets Wave 11 devraient se concentrer sur </w:t>
      </w:r>
      <w:proofErr w:type="gramStart"/>
      <w:r>
        <w:t xml:space="preserve">les  </w:t>
      </w:r>
      <w:r>
        <w:rPr>
          <w:color w:val="000000"/>
          <w:shd w:val="clear" w:color="auto" w:fill="FFFFFF"/>
        </w:rPr>
        <w:t>établissements</w:t>
      </w:r>
      <w:proofErr w:type="gramEnd"/>
      <w:r>
        <w:rPr>
          <w:color w:val="000000"/>
          <w:shd w:val="clear" w:color="auto" w:fill="FFFFFF"/>
        </w:rPr>
        <w:t xml:space="preserve"> de SSP de niveau inférieur qui constituent souvent le premier point de service et les services communautaires. </w:t>
      </w:r>
    </w:p>
    <w:p w14:paraId="6055A581" w14:textId="64D1C789" w:rsidR="00581BCA" w:rsidRDefault="00000000">
      <w:pPr>
        <w:pStyle w:val="P68B1DB1-Normal10"/>
        <w:spacing w:line="259" w:lineRule="auto"/>
        <w:jc w:val="both"/>
        <w:rPr>
          <w:color w:val="000000" w:themeColor="text1"/>
        </w:rPr>
      </w:pPr>
      <w:r>
        <w:t xml:space="preserve">Le niveau de PSI peut varier de modèles partiellement intégrés à des modèles entièrement intégrés en fonction des services fournis et de la localisation </w:t>
      </w:r>
      <w:r>
        <w:fldChar w:fldCharType="begin"/>
      </w:r>
      <w:r>
        <w:instrText xml:space="preserve"> ADDIN ZOTERO_ITEM CSL_CITATION {"citationID":"a83isanskq","properties":{"formattedCitation":"\\super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Medicine","id":"bIqfLuQx/ffAGr35I","issue":"1","issued":{"date-parts":[["2022"]]},"number-of-pages":"e1003899","title":"Integrating tuberculosis and noncommunicable diseases care in low- and middle-income countries (LMICs): A systematic review","type":"book","volume":"19"}}],"schema":"https://github.com/citation-style-language/schema/raw/master/csl-citation.json"} </w:instrText>
      </w:r>
      <w:r>
        <w:fldChar w:fldCharType="separate"/>
      </w:r>
      <w:r>
        <w:rPr>
          <w:rFonts w:ascii="Calibri" w:cs="Calibri"/>
          <w:vertAlign w:val="superscript"/>
        </w:rPr>
        <w:t>16</w:t>
      </w:r>
      <w:r>
        <w:fldChar w:fldCharType="end"/>
      </w:r>
      <w:r>
        <w:t>. L</w:t>
      </w:r>
      <w:r w:rsidR="0027755A">
        <w:t>’</w:t>
      </w:r>
      <w:r>
        <w:t xml:space="preserve">intégration de niveau 1 comprend uniquement le dépistage, tandis que les intégrations de niveaux 2 et 3 font le lien avec et/ou fournissent les services de traitement intégrés. Pour Wave 11, les </w:t>
      </w:r>
      <w:r>
        <w:rPr>
          <w:u w:val="single"/>
        </w:rPr>
        <w:t>propositions devraient se concentrer sur l</w:t>
      </w:r>
      <w:r w:rsidR="0027755A">
        <w:rPr>
          <w:u w:val="single"/>
        </w:rPr>
        <w:t>’</w:t>
      </w:r>
      <w:r>
        <w:rPr>
          <w:u w:val="single"/>
        </w:rPr>
        <w:t>intégration afin de faciliter la mise en relation et l</w:t>
      </w:r>
      <w:r w:rsidR="0027755A">
        <w:rPr>
          <w:u w:val="single"/>
        </w:rPr>
        <w:t>’</w:t>
      </w:r>
      <w:r>
        <w:rPr>
          <w:u w:val="single"/>
        </w:rPr>
        <w:t xml:space="preserve">accès au traitement et aux soins </w:t>
      </w:r>
      <w:r>
        <w:t>pour les personnes atteintes de tuberculose et d</w:t>
      </w:r>
      <w:r w:rsidR="0027755A">
        <w:t>’</w:t>
      </w:r>
      <w:r>
        <w:t xml:space="preserve">autres maladies pulmonaires. </w:t>
      </w:r>
      <w:r>
        <w:rPr>
          <w:shd w:val="clear" w:color="auto" w:fill="FFFFFF"/>
        </w:rPr>
        <w:t>Pour plus d</w:t>
      </w:r>
      <w:r w:rsidR="0027755A">
        <w:rPr>
          <w:shd w:val="clear" w:color="auto" w:fill="FFFFFF"/>
        </w:rPr>
        <w:t>’</w:t>
      </w:r>
      <w:r>
        <w:rPr>
          <w:shd w:val="clear" w:color="auto" w:fill="FFFFFF"/>
        </w:rPr>
        <w:t>informations sur les modèles de soins, les demandeurs doivent se référer au cadre de services intégrés pour lutter contre la tuberculose et les maladies non transmissibles de Foo et al</w:t>
      </w:r>
      <w:r>
        <w:rPr>
          <w:shd w:val="clear" w:color="auto" w:fill="FFFFFF"/>
        </w:rPr>
        <w:fldChar w:fldCharType="begin"/>
      </w:r>
      <w:r>
        <w:rPr>
          <w:shd w:val="clear" w:color="auto" w:fill="FFFFFF"/>
        </w:rPr>
        <w:instrText xml:space="preserve"> ADDIN ZOTERO_ITEM CSL_CITATION {"citationID":"a1an200n62j","properties":{"formattedCitation":"\\super 16\\nosupersub{}","plainCitation":"16","noteIndex":0},"citationItems":[{"id":"2gIIBKka/w6vpW63s","uris":["http://www.mendeley.com/documents/?uuid=1fb8052b-0b40-46a8-a3c0-258d6cc9e767"],"itemData":{"DOI":"10.1371/journal.pmed.1003899","ISBN":"1111111111","abstract":"Background Low- and middle-income countries (LMICs) are facing a combined affliction from both tuberculosis (TB) and noncommunicable diseases (NCDs), which threatens population health and further strains the already stressed health systems. Integrating services for TB and NCDs is advantageous in tackling this joint burden of diseases effectively. Therefore, this systematic review explores the mechanisms for service integration for TB and NCDs and elucidates the facilitators and barriers for implementing integrated service models in LMIC settings.   Methods and findings A systematic search was conducted in the Cochrane Library, MEDLINE, Embase, PubMed, Bibliography of Asian Studies, and the Global Index Medicus from database inception to November 4, 2021. For our search strategy, the terms “tuberculosis” AND “NCDs” (and their synonyms) AND (“delivery of healthcare, integrated” OR a range of other terms representing integration) were used. Articles were included if they were descriptions or evaluations of a management or organisational change strategy made within LMICs, which aim to increase integration between TB and NCD management at the service delivery level. We performed a comparative analysis of key themes from these studies and organised the themes based on integration of service delivery options for TB and NCD services. Subsequently, these themes were used to reconfigure and update an existing framework for integration of TB and HIV services by Legido-Quigley and colleagues, which categorises the levels of integration according to types of services and location where services were offered. Additionally, we developed themes on the facilitators and barriers facing integrated service delivery models and mapped them to the World Health Organization’s (WHO) health systems framework, which comprises the building blocks of service delivery, human resources, medical products, sustainable financing and social protection, information, and leadership and governance. A total of 22 articles published between 2011 and 2021 were used, out of which 13 were cross-sectional studies, 3 cohort studies, 1 case–control study, 1 prospective interventional study, and 4 were mixed methods studies. The studies were conducted in 15 LMICs in Asia, Africa, and the Americas. Our synthesised framework explicates the different levels of service integration of TB and NCD services. We categorised them into 3 levels with entry into the health system based on either TB or NCDs, with…","author":[{"dropping-particle":"De","family":"Foo","given":"Chuan","non-dropping-particle":"","parse-names":false,"suffix":""},{"dropping-particle":"","family":"Shrestha","given":"Pami","non-dropping-particle":"","parse-names":false,"suffix":""},{"dropping-particle":"","family":"Wang","given":"Leiting","non-dropping-particle":"","parse-names":false,"suffix":""},{"dropping-particle":"","family":"Du","given":"Qianmei","non-dropping-particle":"","parse-names":false,"suffix":""},{"dropping-particle":"","family":"García-Basteiro","given":"Alberto L.","non-dropping-particle":"","parse-names":false,"suffix":""},{"dropping-particle":"","family":"Abdullah","given":"Abu Saleh","non-dropping-particle":"","parse-names":false,"suffix":""},{"dropping-particle":"","family":"Legido-Quigley","given":"Helena","non-dropping-particle":"","parse-names":false,"suffix":""}],"container-title":"PLOS Medicine","id":"bIqfLuQx/ffAGr35I","issue":"1","issued":{"date-parts":[["2022"]]},"number-of-pages":"e1003899","title":"Integrating tuberculosis and noncommunicable diseases care in low- and middle-income countries (LMICs): A systematic review","type":"book","volume":"19"}}],"schema":"https://github.com/citation-style-language/schema/raw/master/csl-citation.json"} </w:instrText>
      </w:r>
      <w:r>
        <w:rPr>
          <w:shd w:val="clear" w:color="auto" w:fill="FFFFFF"/>
        </w:rPr>
        <w:fldChar w:fldCharType="separate"/>
      </w:r>
      <w:r>
        <w:rPr>
          <w:rFonts w:ascii="Calibri" w:cs="Calibri"/>
          <w:vertAlign w:val="superscript"/>
        </w:rPr>
        <w:t>16</w:t>
      </w:r>
      <w:r>
        <w:rPr>
          <w:shd w:val="clear" w:color="auto" w:fill="FFFFFF"/>
        </w:rPr>
        <w:fldChar w:fldCharType="end"/>
      </w:r>
      <w:r>
        <w:rPr>
          <w:shd w:val="clear" w:color="auto" w:fill="FFFFFF"/>
        </w:rPr>
        <w:t xml:space="preserve">. </w:t>
      </w:r>
    </w:p>
    <w:p w14:paraId="47372221" w14:textId="50BB3A4D" w:rsidR="00581BCA" w:rsidRDefault="00581BCA">
      <w:pPr>
        <w:jc w:val="both"/>
        <w:rPr>
          <w:rFonts w:asciiTheme="minorHAnsi" w:hAnsiTheme="minorHAnsi" w:cstheme="minorHAnsi"/>
          <w:color w:val="000000"/>
          <w:shd w:val="clear" w:color="auto" w:fill="FFFFFF"/>
        </w:rPr>
      </w:pPr>
    </w:p>
    <w:p w14:paraId="06125C32" w14:textId="6E2AB8BE" w:rsidR="00581BCA" w:rsidRDefault="00000000">
      <w:pPr>
        <w:pStyle w:val="P68B1DB1-Normal4"/>
        <w:jc w:val="both"/>
      </w:pPr>
      <w:r>
        <w:t>Les modèles de soins sélectionnés doivent être adaptés au contexte pour relever les défis de la PSI pour lutter contre la tuberculose et promouvoir la santé respiratoire dans le cadre des soins primaires. Les interventions doivent être conçues pour réaliser ou démontrer la faisabilité du dépistage de la multimorbidité et des soins pulmonaires et viser un ensemble complet de soins de santé primaires pulmonaires, réduire les coûts pour les personnes touchées et les systèmes de santé, et être acceptables à la fois pour les professionnels de la santé et les personnes à la recherche de soins. Les propositions doivent également prendre en compte les possibles conséquences involontaires de la PSI qui pourraient survenir, p. ex. une charge de travail accrue, un transfert excessif des tâches, entre autres, qui pourrait conduire à la démotivation des professionnels de la santé et à une mauvaise qualité des soins, et dans la mesure du possible démontrer les stratégies d</w:t>
      </w:r>
      <w:r w:rsidR="0027755A">
        <w:t>’</w:t>
      </w:r>
      <w:r>
        <w:t xml:space="preserve">atténuation possibles. </w:t>
      </w:r>
    </w:p>
    <w:p w14:paraId="768727C8" w14:textId="77777777" w:rsidR="00581BCA" w:rsidRDefault="00581BCA">
      <w:pPr>
        <w:jc w:val="both"/>
        <w:rPr>
          <w:rFonts w:asciiTheme="minorHAnsi" w:hAnsiTheme="minorHAnsi" w:cstheme="minorHAnsi"/>
        </w:rPr>
      </w:pPr>
    </w:p>
    <w:p w14:paraId="2CCEACAB" w14:textId="72C6CC82" w:rsidR="00581BCA" w:rsidRDefault="00000000">
      <w:pPr>
        <w:pStyle w:val="P68B1DB1-Normal16"/>
        <w:jc w:val="both"/>
      </w:pPr>
      <w:r>
        <w:t>Exemples d</w:t>
      </w:r>
      <w:r w:rsidR="0027755A">
        <w:t>’</w:t>
      </w:r>
      <w:r>
        <w:t xml:space="preserve">approches PSI </w:t>
      </w:r>
    </w:p>
    <w:p w14:paraId="7A7659BD" w14:textId="77777777" w:rsidR="00581BCA" w:rsidRDefault="00581BCA">
      <w:pPr>
        <w:jc w:val="both"/>
        <w:rPr>
          <w:rFonts w:asciiTheme="minorHAnsi" w:hAnsiTheme="minorHAnsi" w:cstheme="minorHAnsi"/>
          <w:u w:val="single"/>
        </w:rPr>
      </w:pPr>
    </w:p>
    <w:p w14:paraId="0287BD12" w14:textId="59D278EF" w:rsidR="00581BCA" w:rsidRDefault="00000000">
      <w:pPr>
        <w:pStyle w:val="P68B1DB1-Normal13"/>
        <w:jc w:val="both"/>
      </w:pPr>
      <w:r>
        <w:t xml:space="preserve">Activités de dépistage intégrées. </w:t>
      </w:r>
    </w:p>
    <w:p w14:paraId="3CCC84EB" w14:textId="39AC7224" w:rsidR="00581BCA" w:rsidRDefault="00000000">
      <w:pPr>
        <w:pStyle w:val="P68B1DB1-Normal10"/>
        <w:spacing w:after="120"/>
        <w:jc w:val="both"/>
      </w:pPr>
      <w:r>
        <w:t>Des stratégies communautaires actives de recherche de cas ont été utilisées pour améliorer la détection de la tuberculose, car elles éliminent les obstacles géographiques et financiers qui s</w:t>
      </w:r>
      <w:r w:rsidR="0027755A">
        <w:t>’</w:t>
      </w:r>
      <w:r>
        <w:t>opposent à la recherche de soins</w:t>
      </w:r>
      <w:r>
        <w:fldChar w:fldCharType="begin"/>
      </w:r>
      <w:r>
        <w:instrText xml:space="preserve"> ADDIN ZOTERO_ITEM CSL_CITATION {"citationID":"9BsMSlA4","properties":{"formattedCitation":"\\super 30\\nosupersub{}","plainCitation":"30","noteIndex":0},"citationItems":[{"id":1412,"uris":["http://zotero.org/users/6563245/items/ZZF8LBA4"],"itemData":{"id":1412,"type":"article-journal","container-title":"The Lancet Public Health","DOI":"10.1016/S2468-2667(21)00033-5","ISSN":"2468-2667","issue":"5","journalAbbreviation":"The Lancet Public Health","language":"English","note":"publisher: Elsevier\nPMID: 33765456","page":"e283-e299","source":"www.thelancet.com","title":"Community-based active case-finding interventions for tuberculosis: a systematic review","title-short":"Community-based active case-finding interventions for tuberculosis","volume":"6","author":[{"family":"Burke","given":"Rachael M."},{"family":"Nliwasa","given":"Marriott"},{"family":"Feasey","given":"Helena R. A."},{"family":"Chaisson","given":"Lelia H."},{"family":"Golub","given":"Jonathan E."},{"family":"Naufal","given":"Fahd"},{"family":"Shapiro","given":"Adrienne E."},{"family":"Ruperez","given":"Maria"},{"family":"Telisinghe","given":"Lily"},{"family":"Ayles","given":"Helen"},{"family":"Corbett","given":"Elizabeth L."},{"family":"MacPherson","given":"Peter"}],"issued":{"date-parts":[["2021",5,1]]}}}],"schema":"https://github.com/citation-style-language/schema/raw/master/csl-citation.json"} </w:instrText>
      </w:r>
      <w:r>
        <w:fldChar w:fldCharType="separate"/>
      </w:r>
      <w:r>
        <w:rPr>
          <w:rFonts w:ascii="Calibri" w:cs="Calibri"/>
          <w:vertAlign w:val="superscript"/>
        </w:rPr>
        <w:t>30</w:t>
      </w:r>
      <w:r>
        <w:fldChar w:fldCharType="end"/>
      </w:r>
      <w:r>
        <w:t>. Ces interventions de dépistage pourraient être élargies pour inclure le dépistage d</w:t>
      </w:r>
      <w:r w:rsidR="0027755A">
        <w:t>’</w:t>
      </w:r>
      <w:r>
        <w:t>autres morbidités respiratoires. Les exemples incluent l</w:t>
      </w:r>
      <w:r w:rsidR="0027755A">
        <w:t>’</w:t>
      </w:r>
      <w:r>
        <w:t>adaptation des questionnaires de dépistage de la tuberculose utilisés par les travailleurs de la santé communautaires pour identifier les facteurs de risque, p. ex. le tabagisme ou l</w:t>
      </w:r>
      <w:r w:rsidR="0027755A">
        <w:t>’</w:t>
      </w:r>
      <w:r>
        <w:t>exposition à des risques professionnels. Les outils de dépistage tels que la radiographie thoracique assistée par IA peuvent également fournir une base pour la réalisation d</w:t>
      </w:r>
      <w:r w:rsidR="0027755A">
        <w:t>’</w:t>
      </w:r>
      <w:r>
        <w:t xml:space="preserve">autres tests et examens parmi les personnes négatives pour la tuberculose. </w:t>
      </w:r>
    </w:p>
    <w:p w14:paraId="34F5F244" w14:textId="3901C774" w:rsidR="00581BCA" w:rsidRDefault="00000000">
      <w:pPr>
        <w:pStyle w:val="P68B1DB1-Normal10"/>
        <w:spacing w:after="120"/>
        <w:jc w:val="both"/>
        <w:rPr>
          <w:shd w:val="clear" w:color="auto" w:fill="FFFFFF"/>
        </w:rPr>
      </w:pPr>
      <w:r>
        <w:t xml:space="preserve">Dans les pays à forte charge de morbidité liée à la tuberculose, la pénurie de travailleurs de la santé et le nombre élevé de personnes se présentant dans les établissements de soins de santé primaires peuvent contribuer aux </w:t>
      </w:r>
      <w:r>
        <w:lastRenderedPageBreak/>
        <w:t>ratés du dépistage systématique de la tuberculose. Les activités visant à améliorer le dépistage chez les personnes courant le risque de contracter la tuberculose pourraient contribuer à la détection précoce et à la mise en relation avec le traitement. La mise en place de points de dépistage thoracique/de la tuberculose au sein des SSP pourrait identifier les personnes à haut risque de tuberculose ou présentant d</w:t>
      </w:r>
      <w:r w:rsidR="0027755A">
        <w:t>’</w:t>
      </w:r>
      <w:r>
        <w:t xml:space="preserve">autres MCR. Pour la Wave 11, </w:t>
      </w:r>
      <w:r>
        <w:rPr>
          <w:shd w:val="clear" w:color="auto" w:fill="FFFFFF"/>
        </w:rPr>
        <w:t>les demandeurs sont invités à envisager des points d</w:t>
      </w:r>
      <w:r w:rsidR="0027755A">
        <w:rPr>
          <w:shd w:val="clear" w:color="auto" w:fill="FFFFFF"/>
        </w:rPr>
        <w:t>’</w:t>
      </w:r>
      <w:r>
        <w:rPr>
          <w:shd w:val="clear" w:color="auto" w:fill="FFFFFF"/>
        </w:rPr>
        <w:t>entrée qui incluent des personnes présentant une variété de symptômes ou de maladies respiratoires différents (p. ex. services communautaires, services de dépistage ambulants) par opposition à des points d</w:t>
      </w:r>
      <w:r w:rsidR="0027755A">
        <w:rPr>
          <w:shd w:val="clear" w:color="auto" w:fill="FFFFFF"/>
        </w:rPr>
        <w:t>’</w:t>
      </w:r>
      <w:r>
        <w:rPr>
          <w:shd w:val="clear" w:color="auto" w:fill="FFFFFF"/>
        </w:rPr>
        <w:t xml:space="preserve">entrée uniques (p. ex. cliniques de lutte contre la tuberculose ou cliniques thoraciques).  </w:t>
      </w:r>
    </w:p>
    <w:p w14:paraId="5D505BBF" w14:textId="356A854B" w:rsidR="00581BCA" w:rsidRDefault="00000000">
      <w:pPr>
        <w:pStyle w:val="P68B1DB1-Normal10"/>
        <w:spacing w:after="120"/>
        <w:jc w:val="both"/>
      </w:pPr>
      <w:r>
        <w:t>Au-delà du dépistage intégré des maladies infectieuses, l</w:t>
      </w:r>
      <w:r w:rsidR="0027755A">
        <w:t>’</w:t>
      </w:r>
      <w:r>
        <w:t xml:space="preserve">intégration du dépistage et du diagnostic de la MRC aux soins primaires peut être efficace pour la détection précoce et la mise en relation avec les soins. </w:t>
      </w:r>
      <w:r>
        <w:rPr>
          <w:color w:val="333333"/>
        </w:rPr>
        <w:t>La spirométrie, qui est la norme de référence pour le diagnostic, s</w:t>
      </w:r>
      <w:r w:rsidR="0027755A">
        <w:rPr>
          <w:color w:val="333333"/>
        </w:rPr>
        <w:t>’</w:t>
      </w:r>
      <w:r>
        <w:rPr>
          <w:color w:val="333333"/>
        </w:rPr>
        <w:t>est avérée être réalisable et un outil de diagnostic efficace lorsqu</w:t>
      </w:r>
      <w:r w:rsidR="0027755A">
        <w:rPr>
          <w:color w:val="333333"/>
        </w:rPr>
        <w:t>’</w:t>
      </w:r>
      <w:r>
        <w:rPr>
          <w:color w:val="333333"/>
        </w:rPr>
        <w:t>elle est utilisée en soins primaires par du personnel non spécialisé</w:t>
      </w:r>
      <w:r>
        <w:rPr>
          <w:color w:val="333333"/>
        </w:rPr>
        <w:fldChar w:fldCharType="begin"/>
      </w:r>
      <w:r>
        <w:rPr>
          <w:color w:val="333333"/>
        </w:rPr>
        <w:instrText xml:space="preserve"> ADDIN ZOTERO_ITEM CSL_CITATION {"citationID":"CBt56RXD","properties":{"formattedCitation":"\\super 31\\nosupersub{}","plainCitation":"31","noteIndex":0},"citationItems":[{"id":1496,"uris":["http://zotero.org/users/6563245/items/AMLVT2WD"],"itemData":{"id":1496,"type":"article-journal","abstract":"Global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rPr>
          <w:color w:val="333333"/>
        </w:rPr>
        <w:fldChar w:fldCharType="separate"/>
      </w:r>
      <w:r>
        <w:rPr>
          <w:color w:val="000000" w:themeColor="text1"/>
          <w:vertAlign w:val="superscript"/>
        </w:rPr>
        <w:t>31</w:t>
      </w:r>
      <w:r>
        <w:rPr>
          <w:color w:val="333333"/>
        </w:rPr>
        <w:fldChar w:fldCharType="end"/>
      </w:r>
      <w:r>
        <w:rPr>
          <w:color w:val="333333"/>
        </w:rPr>
        <w:t>. Cependant, elle n</w:t>
      </w:r>
      <w:r w:rsidR="0027755A">
        <w:rPr>
          <w:color w:val="333333"/>
        </w:rPr>
        <w:t>’</w:t>
      </w:r>
      <w:r>
        <w:rPr>
          <w:color w:val="333333"/>
        </w:rPr>
        <w:t>est pas largement accessible ou utilisée par les professionnels de santé de première ligne, en particulier dans les milieux ruraux</w:t>
      </w:r>
      <w:r>
        <w:rPr>
          <w:color w:val="333333"/>
        </w:rPr>
        <w:fldChar w:fldCharType="begin"/>
      </w:r>
      <w:r>
        <w:rPr>
          <w:color w:val="333333"/>
        </w:rPr>
        <w:instrText xml:space="preserve"> ADDIN ZOTERO_ITEM CSL_CITATION {"citationID":"Rb85gDAk","properties":{"formattedCitation":"\\super 22,31\\nosupersub{}","plainCitation":"22,31","noteIndex":0},"citationItems":[{"id":1435,"uris":["http://zotero.org/users/6563245/items/PWF8AKW6"],"itemData":{"id":1435,"type":"article-journal","container-title":"The Lancet","DOI":"10.1016/S0140-6736(21)00458-X","ISSN":"0140-6736, 1474-547X","issue":"10277","journalAbbreviation":"The Lancet","language":"English","note":"publisher: Elsevier\nPMID: 33631128","page":"928-940","source":"www.thelancet.com","title":"Improving lung health in low-income and middle-income countries: from challenges to solutions","title-short":"Improving lung health in low-income and middle-income countries","volume":"397","author":[{"family":"Meghji","given":"Jamilah"},{"family":"Mortimer","given":"Kevin"},{"family":"Agusti","given":"Alvar"},{"family":"Allwood","given":"Brian W."},{"family":"Asher","given":"Innes"},{"family":"Bateman","given":"Eric D."},{"family":"Bissell","given":"Karen"},{"family":"Bolton","given":"Charlotte E."},{"family":"Bush","given":"Andrew"},{"family":"Celli","given":"Bartolome"},{"family":"Chiang","given":"Chen-Yuan"},{"family":"Cruz","given":"Alvaro A."},{"family":"Dinh-Xuan","given":"Anh-Tuan"},{"family":"Sony","given":"Asma El"},{"family":"Fong","given":"Kwun M."},{"family":"Fujiwara","given":"Paula I."},{"family":"Gaga","given":"Mina"},{"family":"Garcia-Marcos","given":"Luis"},{"family":"Halpin","given":"David M. G."},{"family":"Hurst","given":"John R."},{"family":"Jayasooriya","given":"Shamanthi"},{"family":"Kumar","given":"Ajay"},{"family":"Lopez-Varela","given":"Maria V."},{"family":"Masekela","given":"Refiloe"},{"family":"Ngahane","given":"Bertrand H. Mbatchou"},{"family":"Oca","given":"Maria Montes","dropping-particle":"de"},{"family":"Pearce","given":"Neil"},{"family":"Reddel","given":"Helen K."},{"family":"Salvi","given":"Sundeep"},{"family":"Singh","given":"Sally J."},{"family":"Varghese","given":"Cherian"},{"family":"Vogelmeier","given":"Claus F."},{"family":"Walker","given":"Paul"},{"family":"Zar","given":"Heather J."},{"family":"Marks","given":"Guy B."}],"issued":{"date-parts":[["2021",3,6]]}}},{"id":1496,"uris":["http://zotero.org/users/6563245/items/AMLVT2WD"],"itemData":{"id":1496,"type":"article-journal","abstract":"Global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rPr>
          <w:color w:val="333333"/>
        </w:rPr>
        <w:fldChar w:fldCharType="separate"/>
      </w:r>
      <w:r>
        <w:rPr>
          <w:rFonts w:ascii="Calibri" w:cs="Calibri"/>
          <w:color w:val="000000"/>
          <w:vertAlign w:val="superscript"/>
        </w:rPr>
        <w:t>22,31</w:t>
      </w:r>
      <w:r>
        <w:rPr>
          <w:color w:val="333333"/>
        </w:rPr>
        <w:fldChar w:fldCharType="end"/>
      </w:r>
      <w:r>
        <w:rPr>
          <w:color w:val="333333"/>
        </w:rPr>
        <w:t>.</w:t>
      </w:r>
      <w:r>
        <w:t xml:space="preserve"> Les propositions de la Wave 11 peuvent envisager des moyens réalistes et efficaces d</w:t>
      </w:r>
      <w:r w:rsidR="0027755A">
        <w:t>’</w:t>
      </w:r>
      <w:r>
        <w:t>améliorer l</w:t>
      </w:r>
      <w:r w:rsidR="0027755A">
        <w:t>’</w:t>
      </w:r>
      <w:r>
        <w:t>utilisation de la spirométrie pour dépister les MRC dans les établissements de soins communautaires ou primaires.</w:t>
      </w:r>
    </w:p>
    <w:p w14:paraId="42900E25" w14:textId="5CECB1DF" w:rsidR="00581BCA" w:rsidRDefault="00000000">
      <w:pPr>
        <w:pStyle w:val="P68B1DB1-Normal13"/>
        <w:spacing w:after="120"/>
        <w:jc w:val="both"/>
      </w:pPr>
      <w:r>
        <w:t>Renforcement des capacités des travailleurs de la santé pour la prestation de services intégrés (PSI)</w:t>
      </w:r>
    </w:p>
    <w:p w14:paraId="2F1D2B28" w14:textId="30BB5EA6" w:rsidR="00581BCA" w:rsidRDefault="00000000">
      <w:pPr>
        <w:pStyle w:val="P68B1DB1-Normal17"/>
        <w:spacing w:line="259" w:lineRule="auto"/>
        <w:jc w:val="both"/>
      </w:pPr>
      <w:r>
        <w:rPr>
          <w:shd w:val="clear" w:color="auto" w:fill="FFFFFF"/>
        </w:rPr>
        <w:t>Les soins primaires sont généralement dispensés par du personnel non spécialisé, c.-à-d. des infirmières ou des cadres subalternes qui n</w:t>
      </w:r>
      <w:r w:rsidR="0027755A">
        <w:rPr>
          <w:shd w:val="clear" w:color="auto" w:fill="FFFFFF"/>
        </w:rPr>
        <w:t>’</w:t>
      </w:r>
      <w:r>
        <w:rPr>
          <w:shd w:val="clear" w:color="auto" w:fill="FFFFFF"/>
        </w:rPr>
        <w:t xml:space="preserve">ont </w:t>
      </w:r>
      <w:r>
        <w:t>peut-être</w:t>
      </w:r>
      <w:r>
        <w:rPr>
          <w:shd w:val="clear" w:color="auto" w:fill="FFFFFF"/>
        </w:rPr>
        <w:t xml:space="preserve"> pas avoir les compétences nécessaires pour diagnostiquer ou dépister la tuberculose et/ou d</w:t>
      </w:r>
      <w:r w:rsidR="0027755A">
        <w:rPr>
          <w:shd w:val="clear" w:color="auto" w:fill="FFFFFF"/>
        </w:rPr>
        <w:t>’</w:t>
      </w:r>
      <w:r>
        <w:rPr>
          <w:shd w:val="clear" w:color="auto" w:fill="FFFFFF"/>
        </w:rPr>
        <w:t>autres MCR. Dans de nombreux établissement</w:t>
      </w:r>
      <w:r w:rsidR="00944CCB">
        <w:rPr>
          <w:shd w:val="clear" w:color="auto" w:fill="FFFFFF"/>
        </w:rPr>
        <w:t>s</w:t>
      </w:r>
      <w:r>
        <w:rPr>
          <w:shd w:val="clear" w:color="auto" w:fill="FFFFFF"/>
        </w:rPr>
        <w:t>, la prestation de services de lutte contre la tuberculose est centrée sur l</w:t>
      </w:r>
      <w:r w:rsidR="0027755A">
        <w:rPr>
          <w:shd w:val="clear" w:color="auto" w:fill="FFFFFF"/>
        </w:rPr>
        <w:t>’</w:t>
      </w:r>
      <w:r>
        <w:rPr>
          <w:shd w:val="clear" w:color="auto" w:fill="FFFFFF"/>
        </w:rPr>
        <w:t>unité de lutte contre la tuberculose, ce qui signifie que les autres travailleurs de première ligne (infirmières, bénévoles communautaires travaillant à l</w:t>
      </w:r>
      <w:r w:rsidR="0027755A">
        <w:rPr>
          <w:shd w:val="clear" w:color="auto" w:fill="FFFFFF"/>
        </w:rPr>
        <w:t>’</w:t>
      </w:r>
      <w:r>
        <w:rPr>
          <w:shd w:val="clear" w:color="auto" w:fill="FFFFFF"/>
        </w:rPr>
        <w:t>OPD, au niveau de la sensibilisation qui rencontrent des clients symptomatiques) n</w:t>
      </w:r>
      <w:r w:rsidR="0027755A">
        <w:rPr>
          <w:shd w:val="clear" w:color="auto" w:fill="FFFFFF"/>
        </w:rPr>
        <w:t>’</w:t>
      </w:r>
      <w:r>
        <w:rPr>
          <w:shd w:val="clear" w:color="auto" w:fill="FFFFFF"/>
        </w:rPr>
        <w:t>ont aucune capacité ou prédisposition à dépister la tuberculose. D</w:t>
      </w:r>
      <w:r w:rsidR="0027755A">
        <w:rPr>
          <w:shd w:val="clear" w:color="auto" w:fill="FFFFFF"/>
        </w:rPr>
        <w:t>’</w:t>
      </w:r>
      <w:r>
        <w:rPr>
          <w:shd w:val="clear" w:color="auto" w:fill="FFFFFF"/>
        </w:rPr>
        <w:t>autre part, les points de dépistage axés sur la tuberculose et les cliniciens ne sont pas bien équipés pour traiter les autres maladies respiratoires chroniques. Les activités visant à améliorer la capacité du personnel de santé à la gestion syndromique des maladies respiratoires en soins primaires peuvent faciliter le diagnostic précoce et l</w:t>
      </w:r>
      <w:r w:rsidR="0027755A">
        <w:rPr>
          <w:shd w:val="clear" w:color="auto" w:fill="FFFFFF"/>
        </w:rPr>
        <w:t>’</w:t>
      </w:r>
      <w:r>
        <w:rPr>
          <w:shd w:val="clear" w:color="auto" w:fill="FFFFFF"/>
        </w:rPr>
        <w:t xml:space="preserve">orientation des patients, le cas échéant. </w:t>
      </w:r>
    </w:p>
    <w:p w14:paraId="53ED49F1" w14:textId="19CBF776" w:rsidR="00581BCA" w:rsidRDefault="00581BCA">
      <w:pPr>
        <w:jc w:val="both"/>
        <w:rPr>
          <w:rFonts w:asciiTheme="minorHAnsi" w:hAnsiTheme="minorHAnsi" w:cstheme="minorHAnsi"/>
          <w:color w:val="212121"/>
          <w:shd w:val="clear" w:color="auto" w:fill="FFFFFF"/>
        </w:rPr>
      </w:pPr>
    </w:p>
    <w:p w14:paraId="14E109CF" w14:textId="3C1E4CAF" w:rsidR="00581BCA" w:rsidRDefault="00000000">
      <w:pPr>
        <w:pStyle w:val="P68B1DB1-Normal17"/>
        <w:spacing w:line="259" w:lineRule="auto"/>
        <w:jc w:val="both"/>
      </w:pPr>
      <w:r>
        <w:rPr>
          <w:shd w:val="clear" w:color="auto" w:fill="FFFFFF"/>
        </w:rPr>
        <w:t>Le transfert et le partage des tâches sont une stratégie utilisée dans de nombreux pays pour promouvoir l</w:t>
      </w:r>
      <w:r w:rsidR="0027755A">
        <w:rPr>
          <w:shd w:val="clear" w:color="auto" w:fill="FFFFFF"/>
        </w:rPr>
        <w:t>’</w:t>
      </w:r>
      <w:r>
        <w:rPr>
          <w:shd w:val="clear" w:color="auto" w:fill="FFFFFF"/>
        </w:rPr>
        <w:t>efficacité des systèmes de santé et remédier aux pénuries de main-</w:t>
      </w:r>
      <w:r w:rsidR="0027755A">
        <w:rPr>
          <w:shd w:val="clear" w:color="auto" w:fill="FFFFFF"/>
        </w:rPr>
        <w:t>d’œuvre</w:t>
      </w:r>
      <w:r>
        <w:rPr>
          <w:shd w:val="clear" w:color="auto" w:fill="FFFFFF"/>
        </w:rPr>
        <w:t>.  Pour mettre en œuvre la PSI, un transfert des tâches pourrait être nécessaire entre les différents cadres des professionnels de la santé.  D</w:t>
      </w:r>
      <w:r w:rsidR="0027755A">
        <w:rPr>
          <w:shd w:val="clear" w:color="auto" w:fill="FFFFFF"/>
        </w:rPr>
        <w:t>’</w:t>
      </w:r>
      <w:r>
        <w:rPr>
          <w:shd w:val="clear" w:color="auto" w:fill="FFFFFF"/>
        </w:rPr>
        <w:t xml:space="preserve">autre part, un transfert excessif des tâches peut être associé à une mauvaise qualité des soins. </w:t>
      </w:r>
      <w:r>
        <w:t xml:space="preserve">Les demandeurs </w:t>
      </w:r>
      <w:r>
        <w:rPr>
          <w:shd w:val="clear" w:color="auto" w:fill="FFFFFF"/>
        </w:rPr>
        <w:t>sont invités à adopter de tels modèles de PSI, à investir dans la formation conformément aux termes de référence et à envisager également des moyens d</w:t>
      </w:r>
      <w:r w:rsidR="0027755A">
        <w:rPr>
          <w:shd w:val="clear" w:color="auto" w:fill="FFFFFF"/>
        </w:rPr>
        <w:t>’</w:t>
      </w:r>
      <w:r>
        <w:rPr>
          <w:shd w:val="clear" w:color="auto" w:fill="FFFFFF"/>
        </w:rPr>
        <w:t>atténuation des conséquences involontaires néfastes qui pourraient affecter la qualité des soins fournis aux personnes atteintes de tuberculose.</w:t>
      </w:r>
    </w:p>
    <w:p w14:paraId="53D820AA" w14:textId="19134F97" w:rsidR="00581BCA" w:rsidRDefault="00000000">
      <w:pPr>
        <w:pStyle w:val="P68B1DB1-Normal18"/>
        <w:jc w:val="both"/>
      </w:pPr>
      <w:r>
        <w:t xml:space="preserve"> </w:t>
      </w:r>
    </w:p>
    <w:p w14:paraId="24D3A96D" w14:textId="77777777" w:rsidR="00581BCA" w:rsidRDefault="00000000">
      <w:pPr>
        <w:pStyle w:val="P68B1DB1-Normal19"/>
        <w:spacing w:after="120"/>
        <w:jc w:val="both"/>
      </w:pPr>
      <w:r>
        <w:t>Motiver les prestataires privés et informels</w:t>
      </w:r>
    </w:p>
    <w:p w14:paraId="4C9ECB5D" w14:textId="5DB05CA3" w:rsidR="00581BCA" w:rsidRDefault="00000000">
      <w:pPr>
        <w:pStyle w:val="P68B1DB1-Normal20"/>
        <w:spacing w:after="120"/>
        <w:jc w:val="both"/>
      </w:pPr>
      <w:r>
        <w:t>Dans de nombreux contextes, des médecins privés et d</w:t>
      </w:r>
      <w:r w:rsidR="0027755A">
        <w:t>’</w:t>
      </w:r>
      <w:r>
        <w:t>autres praticiens informels offrent des services de soins primaires au sein des communautés pour les personnes présentant des symptômes respiratoires. Motiver ces prestataires à intégrer les services de lutte contre la tuberculose dans le dépistage de routine peut contribuer à détecter plus de personnes atteintes de tuberculose et à assurer leur accès à des soins appropriés.</w:t>
      </w:r>
    </w:p>
    <w:p w14:paraId="609EF160" w14:textId="77777777" w:rsidR="00581BCA" w:rsidRDefault="00581BCA">
      <w:pPr>
        <w:jc w:val="both"/>
        <w:rPr>
          <w:rFonts w:asciiTheme="minorHAnsi" w:hAnsiTheme="minorHAnsi" w:cstheme="minorHAnsi"/>
          <w:color w:val="212121"/>
          <w:shd w:val="clear" w:color="auto" w:fill="FFFFFF"/>
        </w:rPr>
      </w:pPr>
    </w:p>
    <w:p w14:paraId="2DA07994" w14:textId="11EF3D8C" w:rsidR="00581BCA" w:rsidRDefault="00000000">
      <w:pPr>
        <w:pStyle w:val="P68B1DB1-Normal21"/>
        <w:spacing w:after="120"/>
        <w:jc w:val="both"/>
      </w:pPr>
      <w:r>
        <w:t xml:space="preserve">Soutien à la santé numérique </w:t>
      </w:r>
    </w:p>
    <w:p w14:paraId="164267E4" w14:textId="6B64C544" w:rsidR="00581BCA" w:rsidRDefault="00000000">
      <w:pPr>
        <w:pStyle w:val="P68B1DB1-Normal18"/>
        <w:spacing w:after="120"/>
        <w:jc w:val="both"/>
      </w:pPr>
      <w:r>
        <w:t>Les outils numériques peuvent être utiles pour assurer la qualité des soins et soutenir les cliniciens, en particulier en cas de pénurie de spécialistes. Dans certains contextes, les forums de discussion sur des plateformes telles que WhatsApp ont été utiles pour aider les cliniciens à prendre des décisions cliniques.   Les plateformes de télémédecine peuvent faciliter les consultations et réduire les coûts encourus lors de l</w:t>
      </w:r>
      <w:r w:rsidR="0027755A">
        <w:t>’</w:t>
      </w:r>
      <w:r>
        <w:t xml:space="preserve">orientation des personnes atteintes de maladies chroniques. Les technologies numériques peuvent également être utiles aux personnes en cours de traitement pour surveiller leur observance thérapeutique et leur fournir </w:t>
      </w:r>
      <w:r>
        <w:lastRenderedPageBreak/>
        <w:t>des informations sur leur santé.</w:t>
      </w:r>
    </w:p>
    <w:p w14:paraId="41562D55" w14:textId="69300D58" w:rsidR="00581BCA" w:rsidRDefault="00000000">
      <w:pPr>
        <w:pStyle w:val="P68B1DB1-Normal21"/>
        <w:jc w:val="both"/>
      </w:pPr>
      <w:r>
        <w:t xml:space="preserve">Prise en charge des coûts et mise en relation avec les soins </w:t>
      </w:r>
    </w:p>
    <w:p w14:paraId="2215DF63" w14:textId="6698094F" w:rsidR="00581BCA" w:rsidRDefault="00000000">
      <w:pPr>
        <w:pStyle w:val="P68B1DB1-Normal18"/>
        <w:jc w:val="both"/>
      </w:pPr>
      <w:r>
        <w:t>Les conséquences sociales et économiques de la tuberculose et des MRC sont souvent catastrophiques et peuvent constituer un obstacle à l</w:t>
      </w:r>
      <w:r w:rsidR="0027755A">
        <w:t>’</w:t>
      </w:r>
      <w:r>
        <w:t>accès aux soins, entraîner une perte de revenus et appauvrir davantage les familles touchées, voire même contribuer à des issues médicales défavorables. Les interventions telles que l</w:t>
      </w:r>
      <w:r w:rsidR="0027755A">
        <w:t>’</w:t>
      </w:r>
      <w:r>
        <w:t>aide alimentaire, l</w:t>
      </w:r>
      <w:r w:rsidR="0027755A">
        <w:t>’</w:t>
      </w:r>
      <w:r>
        <w:t>aide au transport ou les transferts en espèces peuvent réduire le poids financier supporté par les familles. Les projets Wave 11 peuvent explorer les différents moyens de protéger les familles touchées contre les coûts et les conséquences sociales catastrophiques de la tuberculose, qui incluent la stigmatisation. Les demandeurs sont invités à explorer les implications financières pour les personnes ayant accès aux soins pour les maladies respiratoires dans leur contexte et à suggérer des moyens d</w:t>
      </w:r>
      <w:r w:rsidR="0027755A">
        <w:t>’</w:t>
      </w:r>
      <w:r>
        <w:t>atténuer les facteurs de coût, p. ex. par le biais de partenariats avec d</w:t>
      </w:r>
      <w:r w:rsidR="0027755A">
        <w:t>’</w:t>
      </w:r>
      <w:r>
        <w:t xml:space="preserve">autres partenaires, les ONG et le Ministère de la Santé. </w:t>
      </w:r>
    </w:p>
    <w:p w14:paraId="3152E5D5" w14:textId="77777777" w:rsidR="00581BCA" w:rsidRDefault="00581BCA">
      <w:pPr>
        <w:jc w:val="both"/>
        <w:rPr>
          <w:rFonts w:asciiTheme="minorHAnsi" w:hAnsiTheme="minorHAnsi" w:cstheme="minorHAnsi"/>
          <w:color w:val="212121"/>
          <w:shd w:val="clear" w:color="auto" w:fill="FFFFFF"/>
        </w:rPr>
      </w:pPr>
    </w:p>
    <w:p w14:paraId="21C13F62" w14:textId="25A4229A" w:rsidR="00581BCA" w:rsidRDefault="00000000">
      <w:pPr>
        <w:pStyle w:val="P68B1DB1-Normal16"/>
        <w:jc w:val="both"/>
      </w:pPr>
      <w:r>
        <w:t>Exemples d</w:t>
      </w:r>
      <w:r w:rsidR="0027755A">
        <w:t>’</w:t>
      </w:r>
      <w:r>
        <w:t>intégration de la maladie</w:t>
      </w:r>
    </w:p>
    <w:p w14:paraId="29ABD001" w14:textId="77777777" w:rsidR="00581BCA" w:rsidRDefault="00581BCA">
      <w:pPr>
        <w:jc w:val="both"/>
        <w:rPr>
          <w:rFonts w:asciiTheme="minorHAnsi" w:hAnsiTheme="minorHAnsi" w:cstheme="minorHAnsi"/>
          <w:b/>
          <w:i/>
          <w:u w:val="single"/>
        </w:rPr>
      </w:pPr>
    </w:p>
    <w:p w14:paraId="7EDD52C6" w14:textId="617668B2" w:rsidR="00581BCA" w:rsidRDefault="00000000">
      <w:pPr>
        <w:pStyle w:val="P68B1DB1-Normal13"/>
        <w:jc w:val="both"/>
      </w:pPr>
      <w:r>
        <w:t>Type de maladie/condition d</w:t>
      </w:r>
      <w:r w:rsidR="0027755A">
        <w:t>’</w:t>
      </w:r>
      <w:r>
        <w:t>intégration</w:t>
      </w:r>
    </w:p>
    <w:p w14:paraId="0BBD77C9" w14:textId="315E06A8" w:rsidR="00581BCA" w:rsidRDefault="00000000">
      <w:pPr>
        <w:pStyle w:val="P68B1DB1-Normal10"/>
        <w:jc w:val="both"/>
      </w:pPr>
      <w:r>
        <w:t>Les demandeurs sont invités à explorer les troubles respiratoires qui sont pertinents sur le plan épidémiologique dans le contexte local. Les propositions qui incluent des facteurs de risque partagés pour la tuberculose et d</w:t>
      </w:r>
      <w:r w:rsidR="0027755A">
        <w:t>’</w:t>
      </w:r>
      <w:r>
        <w:t xml:space="preserve">autres maladies respiratoires seront acceptées. Les propositions qui incluent le VIH et le diabète ne seront pas éligibles car il existe déjà un financement et un soutien programmatique alternatifs. La figure 2 répertorie des exemples de troubles respiratoires courants que les demandeurs pourraient envisager. Veuillez noter que cette liste </w:t>
      </w:r>
      <w:r>
        <w:rPr>
          <w:b/>
        </w:rPr>
        <w:t>N</w:t>
      </w:r>
      <w:r w:rsidR="0027755A">
        <w:rPr>
          <w:b/>
        </w:rPr>
        <w:t>’</w:t>
      </w:r>
      <w:r>
        <w:rPr>
          <w:b/>
        </w:rPr>
        <w:t xml:space="preserve">EST PAS </w:t>
      </w:r>
      <w:r>
        <w:t>exhaustive et que TB REACH prendra en compte d</w:t>
      </w:r>
      <w:r w:rsidR="0027755A">
        <w:t>’</w:t>
      </w:r>
      <w:r>
        <w:t>autres troubles non mentionnés ci-dessous.</w:t>
      </w:r>
    </w:p>
    <w:p w14:paraId="7EA90540" w14:textId="77777777" w:rsidR="00581BCA" w:rsidRDefault="00581BCA">
      <w:pPr>
        <w:jc w:val="both"/>
        <w:rPr>
          <w:rFonts w:asciiTheme="minorHAnsi" w:hAnsiTheme="minorHAnsi" w:cstheme="minorHAnsi"/>
        </w:rPr>
      </w:pPr>
    </w:p>
    <w:p w14:paraId="0AE840C8" w14:textId="77777777" w:rsidR="00581BCA" w:rsidRDefault="00000000">
      <w:pPr>
        <w:pStyle w:val="P68B1DB1-Normal4"/>
        <w:jc w:val="both"/>
        <w:rPr>
          <w:rFonts w:cstheme="minorBidi"/>
        </w:rPr>
      </w:pPr>
      <w:r>
        <w:rPr>
          <w:noProof/>
        </w:rPr>
        <w:drawing>
          <wp:inline distT="0" distB="0" distL="0" distR="0" wp14:anchorId="0B09E1CC" wp14:editId="02DCE8FA">
            <wp:extent cx="5960110" cy="1506914"/>
            <wp:effectExtent l="38100" t="171450" r="21590" b="150495"/>
            <wp:docPr id="1804151793" name="Diagram 1">
              <a:extLst xmlns:a="http://schemas.openxmlformats.org/drawingml/2006/main">
                <a:ext uri="{FF2B5EF4-FFF2-40B4-BE49-F238E27FC236}">
                  <a16:creationId xmlns:a16="http://schemas.microsoft.com/office/drawing/2014/main" id="{9B973B65-1C56-2ADF-121A-17444D751BB7}"/>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815CCA1" w14:textId="4109C461" w:rsidR="00581BCA" w:rsidRDefault="00000000">
      <w:pPr>
        <w:pStyle w:val="P68B1DB1-Normal22"/>
        <w:spacing w:before="100" w:beforeAutospacing="1" w:after="100" w:afterAutospacing="1"/>
        <w:contextualSpacing/>
        <w:jc w:val="both"/>
      </w:pPr>
      <w:r>
        <w:t>Figure 2. Exemples de troubles respiratoires pour l</w:t>
      </w:r>
      <w:r w:rsidR="0027755A">
        <w:t>’</w:t>
      </w:r>
      <w:r>
        <w:t>intégration</w:t>
      </w:r>
    </w:p>
    <w:p w14:paraId="33D13426" w14:textId="558B50E4" w:rsidR="00581BCA" w:rsidRDefault="00581BCA">
      <w:pPr>
        <w:jc w:val="both"/>
        <w:rPr>
          <w:rFonts w:asciiTheme="minorHAnsi" w:hAnsiTheme="minorHAnsi" w:cstheme="minorBidi"/>
        </w:rPr>
      </w:pPr>
    </w:p>
    <w:p w14:paraId="205F7EBF" w14:textId="5741D591" w:rsidR="00581BCA" w:rsidRDefault="00000000">
      <w:pPr>
        <w:pStyle w:val="P68B1DB1-Normal10"/>
        <w:spacing w:line="259" w:lineRule="auto"/>
        <w:jc w:val="both"/>
      </w:pPr>
      <w:r>
        <w:t xml:space="preserve">Les demandeurs doivent tenir compte de la complexité de la PSI et </w:t>
      </w:r>
      <w:r>
        <w:rPr>
          <w:u w:val="single"/>
        </w:rPr>
        <w:t xml:space="preserve">minimiser le nombre de morbidités et de facteurs de risque pris en compte </w:t>
      </w:r>
      <w:r>
        <w:t xml:space="preserve">dans leurs interventions, afin de maintenir une qualité de soins décente. </w:t>
      </w:r>
    </w:p>
    <w:p w14:paraId="03C3360B" w14:textId="10B63395" w:rsidR="00581BCA" w:rsidRDefault="00581BCA">
      <w:pPr>
        <w:spacing w:line="259" w:lineRule="auto"/>
        <w:jc w:val="both"/>
        <w:rPr>
          <w:rFonts w:asciiTheme="minorHAnsi" w:hAnsiTheme="minorHAnsi" w:cstheme="minorBidi"/>
        </w:rPr>
      </w:pPr>
    </w:p>
    <w:p w14:paraId="7F2A37FD" w14:textId="0502C3BD" w:rsidR="00581BCA" w:rsidRDefault="00000000">
      <w:pPr>
        <w:pStyle w:val="P68B1DB1-Normal10"/>
        <w:spacing w:line="259" w:lineRule="auto"/>
        <w:jc w:val="both"/>
      </w:pPr>
      <w:r>
        <w:t>Notez que les exemples suivants sont destinés à montrer une grande variété de possibilités et qu</w:t>
      </w:r>
      <w:r w:rsidR="0027755A">
        <w:t>’</w:t>
      </w:r>
      <w:r>
        <w:t>ils ne sont pas censés être exhaustifs ni représenter des priorités pour TB REACH.</w:t>
      </w:r>
    </w:p>
    <w:p w14:paraId="5FD1CAE7" w14:textId="77777777" w:rsidR="00581BCA" w:rsidRDefault="00581BCA">
      <w:pPr>
        <w:jc w:val="both"/>
        <w:rPr>
          <w:rFonts w:asciiTheme="minorHAnsi" w:hAnsiTheme="minorHAnsi" w:cstheme="minorHAnsi"/>
        </w:rPr>
      </w:pPr>
    </w:p>
    <w:p w14:paraId="7B9CF595" w14:textId="049529B0" w:rsidR="00581BCA" w:rsidRDefault="00000000">
      <w:pPr>
        <w:pStyle w:val="P68B1DB1-BodyText23"/>
        <w:numPr>
          <w:ilvl w:val="0"/>
          <w:numId w:val="39"/>
        </w:numPr>
        <w:spacing w:before="123"/>
        <w:ind w:right="297"/>
        <w:jc w:val="both"/>
      </w:pPr>
      <w:r>
        <w:t>Dépistage et prise en charge de la tuberculose, de l</w:t>
      </w:r>
      <w:r w:rsidR="0027755A">
        <w:t>’</w:t>
      </w:r>
      <w:r>
        <w:t>asthme et de la BPCO dans les établissements de soins primaires</w:t>
      </w:r>
    </w:p>
    <w:p w14:paraId="6F27D2C6" w14:textId="1E2F6AC9" w:rsidR="00581BCA" w:rsidRDefault="00000000">
      <w:pPr>
        <w:pStyle w:val="P68B1DB1-BodyText24"/>
        <w:spacing w:before="123"/>
        <w:ind w:right="297"/>
        <w:jc w:val="both"/>
        <w:rPr>
          <w:color w:val="333333"/>
        </w:rPr>
      </w:pPr>
      <w:r>
        <w:t>La BPCO est une cause majeure de maladie et de mortalité, en particulier dans les PRITI</w:t>
      </w:r>
      <w:r>
        <w:fldChar w:fldCharType="begin"/>
      </w:r>
      <w:r>
        <w:rPr>
          <w:spacing w:val="-6"/>
        </w:rPr>
        <w:instrText xml:space="preserve"> ADDIN ZOTERO_ITEM CSL_CITATION {"citationID":"uA6rjrJB","properties":{"formattedCitation":"\\super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spacing w:val="-6"/>
        </w:rPr>
        <w:fldChar w:fldCharType="separate"/>
      </w:r>
      <w:r>
        <w:rPr>
          <w:rFonts w:ascii="Calibri" w:cs="Calibri"/>
          <w:vertAlign w:val="superscript"/>
        </w:rPr>
        <w:t>18</w:t>
      </w:r>
      <w:r>
        <w:rPr>
          <w:spacing w:val="-6"/>
        </w:rPr>
        <w:fldChar w:fldCharType="end"/>
      </w:r>
      <w:r>
        <w:t>. Bien qu</w:t>
      </w:r>
      <w:r w:rsidR="0027755A">
        <w:t>’</w:t>
      </w:r>
      <w:r>
        <w:t>il soit possible de la prévenir et de la traiter, les personnes atteintes de BPCO sont souvent diagnostiquées tardivement ou ne reçoivent pas de soins appropriés</w:t>
      </w:r>
      <w:r>
        <w:fldChar w:fldCharType="begin"/>
      </w:r>
      <w:r>
        <w:rPr>
          <w:spacing w:val="-6"/>
        </w:rPr>
        <w:instrText xml:space="preserve"> ADDIN ZOTERO_ITEM CSL_CITATION {"citationID":"dnC9Vfv1","properties":{"formattedCitation":"\\super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spacing w:val="-6"/>
        </w:rPr>
        <w:fldChar w:fldCharType="separate"/>
      </w:r>
      <w:r>
        <w:rPr>
          <w:rFonts w:ascii="Calibri" w:cs="Calibri"/>
          <w:vertAlign w:val="superscript"/>
        </w:rPr>
        <w:t>20</w:t>
      </w:r>
      <w:r>
        <w:rPr>
          <w:spacing w:val="-6"/>
        </w:rPr>
        <w:fldChar w:fldCharType="end"/>
      </w:r>
      <w:r>
        <w:t xml:space="preserve">. </w:t>
      </w:r>
      <w:r>
        <w:rPr>
          <w:color w:val="333333"/>
        </w:rPr>
        <w:t>En plus de la mortalité accrue et de la morbidité élevée, la BPCO entraîne également un fardeau socio-économique important dans les PRITI en raison de son impact sur la productivité au travail</w:t>
      </w:r>
      <w:r>
        <w:rPr>
          <w:color w:val="333333"/>
        </w:rPr>
        <w:fldChar w:fldCharType="begin"/>
      </w:r>
      <w:r>
        <w:rPr>
          <w:color w:val="333333"/>
        </w:rPr>
        <w:instrText xml:space="preserve"> ADDIN ZOTERO_ITEM CSL_CITATION {"citationID":"qJBGsbbd","properties":{"formattedCitation":"\\super 20\\nosupersub{}","plainCitation":"20","noteIndex":0},"citationItems":[{"id":1466,"uris":["http://zotero.org/users/6563245/items/C4BZDHAX"],"itemData":{"id":1466,"type":"article-journal","abstract":"Background\nMany countries in sub-Saharan Africa have the highest risk of developing chronic diseases and are the least able to cope with them.\n\nAims\nTo assess the current knowledge of the prevalence and impact of asthma and chronic obstructive pulmonary disease (COPD) in sub-Saharan Africa.\n\nMethods\nA literature search was conducted using Medline (1995–2010) and Google Scholar.\n\nResults\nEleven studies of the prevalence of asthma in sub-Saharan Africa were identified, all of which showed a consistent increase, particularly in urban regions. The data on asthma show a wide variation (5.7–20.3%), with the highest prevalence in ‘westernised’ urban areas. Only two studies of the prevalence of COPD in sub-Saharan Africa have been performed. Nevertheless, COPD has become an increasing health problem in sub-Saharan Africa due to tobacco smoking and exposure to biomass fuels. In most countries of sub-Saharan Africa, 90% of the rural households depend on biomass fuel for cooking and heating, affecting young children (acute lower respiratory infections) and women (COPD). This is the cause of significant mortality and morbidity in the region.\n\nConclusions\nAsthma and COPD in sub-Saharan Africa are under-recognised, under-diagnosed, under-treated, and insufficiently prevented. A major priority is to increase the awareness of asthma and COPD and their risk factors, particularly the damage caused by biomass fuel. Surveys are needed to provide local healthcare workers with the possibility of controlling asthma and COPD.","container-title":"Primary Care Respiratory Journal: Journal of the General Practice Airways Group","DOI":"10.4104/pcrj.2011.00027","ISSN":"1471-4418","issue":"3","journalAbbreviation":"Prim Care Respir J","note":"PMID: 21509418\nPMCID: PMC6549843","page":"240-248","source":"PubMed Central","title":"The impact of asthma and COPD in sub-Saharan Africa","volume":"20","author":[{"family":"Gemert","given":"Frederik","non-dropping-particle":"van"},{"family":"Molen","given":"Thys","non-dropping-particle":"van der"},{"family":"Jones","given":"Rupert"},{"family":"Chavannes","given":"Niels"}],"issued":{"date-parts":[["2011",9]]}}}],"schema":"https://github.com/citation-style-language/schema/raw/master/csl-citation.json"} </w:instrText>
      </w:r>
      <w:r>
        <w:rPr>
          <w:color w:val="333333"/>
        </w:rPr>
        <w:fldChar w:fldCharType="separate"/>
      </w:r>
      <w:r>
        <w:rPr>
          <w:rFonts w:ascii="Calibri" w:cs="Calibri"/>
          <w:color w:val="000000"/>
          <w:vertAlign w:val="superscript"/>
        </w:rPr>
        <w:t>20</w:t>
      </w:r>
      <w:r>
        <w:rPr>
          <w:color w:val="333333"/>
        </w:rPr>
        <w:fldChar w:fldCharType="end"/>
      </w:r>
      <w:r>
        <w:rPr>
          <w:color w:val="333333"/>
        </w:rPr>
        <w:t xml:space="preserve">. Dans les PRITI, les facteurs de risque les plus courants de BPCO </w:t>
      </w:r>
      <w:r>
        <w:rPr>
          <w:color w:val="333333"/>
        </w:rPr>
        <w:lastRenderedPageBreak/>
        <w:t>comprennent le tabagisme chez les hommes et la pollution de l</w:t>
      </w:r>
      <w:r w:rsidR="0027755A">
        <w:rPr>
          <w:color w:val="333333"/>
        </w:rPr>
        <w:t>’</w:t>
      </w:r>
      <w:r>
        <w:rPr>
          <w:color w:val="333333"/>
        </w:rPr>
        <w:t>air intérieur, en particulier par la combustion de carburants de biomasse chez les femmes, et ils sont plus fréquents chez les</w:t>
      </w:r>
      <w:r w:rsidR="00944CCB">
        <w:rPr>
          <w:color w:val="333333"/>
        </w:rPr>
        <w:t xml:space="preserve"> populations les plus</w:t>
      </w:r>
      <w:r>
        <w:rPr>
          <w:color w:val="333333"/>
        </w:rPr>
        <w:t xml:space="preserve"> pauvres</w:t>
      </w:r>
      <w:r>
        <w:rPr>
          <w:color w:val="333333"/>
        </w:rPr>
        <w:fldChar w:fldCharType="begin"/>
      </w:r>
      <w:r>
        <w:rPr>
          <w:color w:val="333333"/>
        </w:rPr>
        <w:instrText xml:space="preserve"> ADDIN ZOTERO_ITEM CSL_CITATION {"citationID":"cN0jYDuN","properties":{"formattedCitation":"\\super 18\\nosupersub{}","plainCitation":"18","noteIndex":0},"citationItems":[{"id":1429,"uris":["http://zotero.org/users/6563245/items/SE9H8G8J"],"itemData":{"id":1429,"type":"article-journal","abstract":"Background\nPrevious attempts to characterise the burden of chronic respiratory diseases have focused only on specific disease conditions, such as chronic obstructive pulmonary disease (COPD) or asthma. In this study, we aimed to characterise the burden of chronic respiratory diseases globally, providing a comprehensive and up-to-date analysis on geographical and time trends from 1990 to 2017.\n\nMethods\nUsing data from the Global Burden of Diseases, Injuries, and Risk Factors Study (GBD) 2017, we estimated the prevalence, morbidity, and mortality attributable to chronic respiratory diseases through an analysis of deaths, disability-adjusted life-years (DALYs), and years of life lost (YLL) by GBD super-region, from 1990 to 2017, stratified by age and sex. Specific diseases analysed included asthma, COPD, interstitial lung disease and pulmonary sarcoidosis, pneumoconiosis, and other chronic respiratory diseases. We also assessed the contribution of risk factors (smoking, second-hand smoke, ambient particulate matter and ozone pollution, household air pollution from solid fuels, and occupational risks) to chronic respiratory disease-attributable DALYs.\n\nFindings\nIn 2017, 544·9 million people (95% uncertainty interval [UI] 506·9–584·8) worldwide had a chronic respiratory disease, representing an increase of 39·8% compared with 1990. Chronic respiratory disease prevalence showed wide variability across GBD super-regions, with the highest prevalence among both males and females in high-income regions, and the lowest prevalence in sub-Saharan Africa and south Asia. The age-sex-specific prevalence of each chronic respiratory disease in 2017 was also highly variable geographically. Chronic respiratory diseases were the third leading cause of death in 2017 (7·0% [95% UI 6·8–7·2] of all deaths), behind cardiovascular diseases and neoplasms. Deaths due to chronic respiratory diseases numbered 3 914 196 (95% UI 3 790 578–4 044 819) in 2017, an increase of 18·0% since 1990, while total DALYs increased by 13·3%. However, when accounting for ageing and population growth, declines were observed in age-standardised prevalence (14·3% decrease), age-standardised death rates (42·6%), and age-standardised DALY rates (38·2%). In males and females, most chronic respiratory disease-attributable deaths and DALYs were due to COPD. In regional analyses, mortality rates from chronic respiratory diseases were greatest in south Asia and lowest in sub-Saharan Africa, also across both sexes. Notably, although absolute prevalence was lower in south Asia than in most other super-regions, YLLs due to chronic respiratory diseases across the subcontinent were the highest in the world. Death rates due to interstitial lung disease and pulmonary sarcoidosis were greater than those due to pneumoconiosis in all super-regions. Smoking was the leading risk factor for chronic respiratory disease-related disability across all regions for men. Among women, household air pollution from solid fuels was the predominant risk factor for chronic respiratory diseases in south Asia and sub-Saharan Africa, while ambient particulate matter represented the leading risk factor in southeast Asia, east Asia, and Oceania, and in the Middle East and north Africa super-region.\n\nInterpretation\nOur study shows that chronic respiratory diseases remain a leading cause of death and disability worldwide, with growth in absolute numbers but sharp declines in several age-standardised estimators since 1990. Premature mortality from chronic respiratory diseases seems to be highest in regions with less-resourced health systems on a per-capita basis.\n\nFunding\nBill &amp; Melinda Gates Foundation.","container-title":"The Lancet. Respiratory Medicine","DOI":"10.1016/S2213-2600(20)30105-3","ISSN":"2213-2600","issue":"6","journalAbbreviation":"Lancet Respir Med","note":"PMID: 32526187\nPMCID: PMC7284317","page":"585-596","source":"PubMed Central","title":"Prevalence and attributable health burden of chronic respiratory diseases, 1990–2017: a systematic analysis for the Global Burden of Disease Study 2017","title-short":"Prevalence and attributable health burden of chronic respiratory diseases, 1990–2017","volume":"8","issued":{"date-parts":[["2020",6]]}}}],"schema":"https://github.com/citation-style-language/schema/raw/master/csl-citation.json"} </w:instrText>
      </w:r>
      <w:r>
        <w:rPr>
          <w:color w:val="333333"/>
        </w:rPr>
        <w:fldChar w:fldCharType="separate"/>
      </w:r>
      <w:r>
        <w:rPr>
          <w:rFonts w:ascii="Calibri" w:cs="Calibri"/>
          <w:color w:val="000000"/>
          <w:vertAlign w:val="superscript"/>
        </w:rPr>
        <w:t>18</w:t>
      </w:r>
      <w:r>
        <w:rPr>
          <w:color w:val="333333"/>
        </w:rPr>
        <w:fldChar w:fldCharType="end"/>
      </w:r>
      <w:r>
        <w:rPr>
          <w:color w:val="333333"/>
        </w:rPr>
        <w:t>. L</w:t>
      </w:r>
      <w:r w:rsidR="0027755A">
        <w:rPr>
          <w:color w:val="333333"/>
        </w:rPr>
        <w:t>’</w:t>
      </w:r>
      <w:r>
        <w:rPr>
          <w:color w:val="333333"/>
        </w:rPr>
        <w:t>asthme est la MRC la plus courante dans le monde et touche près de 300 millions de personnes</w:t>
      </w:r>
      <w:r>
        <w:rPr>
          <w:color w:val="333333"/>
        </w:rPr>
        <w:fldChar w:fldCharType="begin"/>
      </w:r>
      <w:r>
        <w:rPr>
          <w:color w:val="333333"/>
        </w:rPr>
        <w:instrText xml:space="preserve"> ADDIN ZOTERO_ITEM CSL_CITATION {"citationID":"eB4xCB9C","properties":{"formattedCitation":"\\super 32\\nosupersub{}","plainCitation":"32","noteIndex":0},"citationItems":[{"id":532,"uris":["http://zotero.org/users/6563245/items/VQV84VIM"],"itemData":{"id":532,"type":"article-journal","abstract":"&lt;h2&gt;Summary&lt;/h2&gt;&lt;h3&gt;Background&lt;/h3&gt;&lt;p&gt;In an era of shifting global agendas and expanded emphasis on non-communicable diseases and injuries along with communicable diseases, sound evidence on trends by cause at the national level is essential. The Global Burden of Diseases, Injuries, and Risk Factors Study (GBD) provides a systematic scientific assessment of published, publicly available, and contributed data on incidence, prevalence, and mortality for a mutually exclusive and collectively exhaustive list of diseases and injuries.&lt;/p&gt;&lt;h3&gt;Methods&lt;/h3&gt;&lt;p&gt;GBD estimates incidence, prevalence, mortality, years of life lost (YLLs), years lived with disability (YLDs), and disability-adjusted life-years (DALYs) due to 369 diseases and injuries, for two sexes, and for 204 countries and territories. Input data were extracted from censuses, household surveys, civil registration and vital statistics, disease registries, health service use, air pollution monitors, satellite imaging, disease notifications, and other sources. Cause-specific death rates and cause fractions were calculated using the Cause of Death Ensemble model and spatiotemporal Gaussian process regression. Cause-specific deaths were adjusted to match the total all-cause deaths calculated as part of the GBD population, fertility, and mortality estimates. Deaths were multiplied by standard life expectancy at each age to calculate YLLs. A Bayesian meta-regression modelling tool, DisMod-MR 2.1, was used to ensure consistency between incidence, prevalence, remission, excess mortality, and cause-specific mortality for most causes. Prevalence estimates were multiplied by disability weights for mutually exclusive sequelae of diseases and injuries to calculate YLDs. We considered results in the context of the Socio-demographic Index (SDI), a composite indicator of income per capita, years of schooling, and fertility rate in females younger than 25 years. Uncertainty intervals (UIs) were generated for every metric using the 25th and 975th ordered 1000 draw values of the posterior distribution.&lt;/p&gt;&lt;h3&gt;Findings&lt;/h3&gt;&lt;p&gt;Global health has steadily improved over the past 30 years as measured by age-standardised DALY rates. After taking into account population growth and ageing, the absolute number of DALYs has remained stable. Since 2010, the pace of decline in global age-standardised DALY rates has accelerated in age groups younger than 50 years compared with the 1990–2010 time period, with the greatest annualised rate of decline occurring in the 0–9-year age group. Six infectious diseases were among the top ten causes of DALYs in children younger than 10 years in 2019: lower respiratory infections (ranked second), diarrhoeal diseases (third), malaria (fifth), meningitis (sixth), whooping cough (ninth), and sexually transmitted infections (which, in this age group, is fully accounted for by congenital syphilis; ranked tenth). In adolescents aged 10–24 years, three injury causes were among the top causes of DALYs: road injuries (ranked first), self-harm (third), and interpersonal violence (fifth). Five of the causes that were in the top ten for ages 10–24 years were also in the top ten in the 25–49-year age group: road injuries (ranked first), HIV/AIDS (second), low back pain (fourth), headache disorders (fifth), and depressive disorders (sixth). In 2019, ischaemic heart disease and stroke were the top-ranked causes of DALYs in both the 50–74-year and 75-years-and-older age groups. Since 1990, there has been a marked shift towards a greater proportion of burden due to YLDs from non-communicable diseases and injuries. In 2019, there were 11 countries where non-communicable disease and injury YLDs constituted more than half of all disease burden. Decreases in age-standardised DALY rates have accelerated over the past decade in countries at the lower end of the SDI range, while improvements have started to stagnate or even reverse in countries with higher SDI.&lt;/p&gt;&lt;h3&gt;Interpretation&lt;/h3&gt;&lt;p&gt;As disability becomes an increasingly large component of disease burden and a larger component of health expenditure, greater research and development investment is needed to identify new, more effective intervention strategies. With a rapidly ageing global population, the demands on health services to deal with disabling outcomes, which increase with age, will require policy makers to anticipate these changes. The mix of universal and more geographically specific influences on health reinforces the need for regular reporting on population health in detail and by underlying cause to help decision makers to identify success stories of disease control to emulate, as well as opportunities to improve.&lt;/p&gt;&lt;h3&gt;Funding&lt;/h3&gt;&lt;p&gt;Bill &amp; Melinda Gates Foundation.&lt;/p&gt;","container-title":"The Lancet","DOI":"10.1016/S0140-6736(20)30925-9","ISSN":"0140-6736, 1474-547X","issue":"10258","journalAbbreviation":"The Lancet","language":"English","note":"publisher: Elsevier\nPMID: 33069326","page":"1204-1222","source":"www.thelancet.com","title":"Global burden of 369 diseases and injuries in 204 countries and territories, 1990–2019: a systematic analysis for the Global Burden of Disease Study 2019","title-short":"Global burden of 369 diseases and injuries in 204 countries and territories, 1990–2019","volume":"396","author":[{"family":"Vos","given":"Theo"},{"family":"Lim","given":"Stephen S."},{"family":"Abbafati","given":"Cristiana"},{"family":"Abbas","given":"Kaja M."},{"family":"Abbasi","given":"Mohammad"},{"family":"Abbasifard","given":"Mitra"},{"family":"Abbasi-Kangevari","given":"Mohsen"},{"family":"Abbastabar","given":"Hedayat"},{"family":"Abd-Allah","given":"Foad"},{"family":"Abdelalim","given":"Ahmed"},{"family":"Abdollahi","given":"Mohammad"},{"family":"Abdollahpour","given":"Ibrahim"},{"family":"Abolhassani","given":"Hassan"},{"family":"Aboyans","given":"Victor"},{"family":"Abrams","given":"Elissa M."},{"family":"Abreu","given":"Lucas Guimarães"},{"family":"Abrigo","given":"Michael R. M."},{"family":"Abu-Raddad","given":"Laith Jamal"},{"family":"Abushouk","given":"Abdelrahman I."},{"family":"Acebedo","given":"Alyssa"},{"family":"Ackerman","given":"Ilana N."},{"family":"Adabi","given":"Maryam"},{"family":"Adamu","given":"Abdu A."},{"family":"Adebayo","given":"Oladimeji M."},{"family":"Adekanmbi","given":"Victor"},{"family":"Adelson","given":"Jaimie D."},{"family":"Adetokunboh","given":"Olatunji O."},{"family":"Adham","given":"Davoud"},{"family":"Afshari","given":"Mahdi"},{"family":"Afshin","given":"Ashkan"},{"family":"Agardh","given":"Emilie E."},{"family":"Agarwal","given":"Gina"},{"family":"Agesa","given":"Kareha M."},{"family":"Aghaali","given":"Mohammad"},{"family":"Aghamir","given":"Seyed Mohammad Kazem"},{"family":"Agrawal","given":"Anurag"},{"family":"Ahmad","given":"Tauseef"},{"family":"Ahmadi","given":"Alireza"},{"family":"Ahmadi","given":"Mehdi"},{"family":"Ahmadieh","given":"Hamid"},{"family":"Ahmadpour","given":"Ehsan"},{"family":"Akalu","given":"Temesgen Yihunie"},{"family":"Akinyemi","given":"Rufus Olusola"},{"family":"Akinyemiju","given":"Tomi"},{"family":"Akombi","given":"Blessing"},{"family":"Al-Aly","given":"Ziyad"},{"family":"Alam","given":"Khurshid"},{"family":"Alam","given":"Noore"},{"family":"Alam","given":"Samiah"},{"family":"Alam","given":"Tahiya"},{"family":"Alanzi","given":"Turki M."},{"family":"Albertson","given":"Samuel B."},{"family":"Alcalde-Rabanal","given":"Jacqueline Elizabeth"},{"family":"Alema","given":"Niguse Meles"},{"family":"Ali","given":"Muhammad"},{"family":"Ali","given":"Saqib"},{"family":"Alicandro","given":"Gianfranco"},{"family":"Alijanzadeh","given":"Mehran"},{"family":"Alinia","given":"Cyrus"},{"family":"Alipour","given":"Vahid"},{"family":"Aljunid","given":"Syed Mohamed"},{"family":"Alla","given":"François"},{"family":"Allebeck","given":"Peter"},{"family":"Almasi-Hashiani","given":"Amir"},{"family":"Alonso","given":"Jordi"},{"family":"Al-Raddadi","given":"Rajaa M."},{"family":"Altirkawi","given":"Khalid A."},{"family":"Alvis-Guzman","given":"Nelson"},{"family":"Alvis-Zakzuk","given":"Nelson J."},{"family":"Amini","given":"Saeed"},{"family":"Amini-Rarani","given":"Mostafa"},{"family":"Aminorroaya","given":"Arya"},{"family":"Amiri","given":"Fatemeh"},{"family":"Amit","given":"Arianna Maever L."},{"family":"Amugsi","given":"Dickson A."},{"family":"Amul","given":"Gianna Gayle Herrera"},{"family":"Anderlini","given":"Deanna"},{"family":"Andrei","given":"Catalina Liliana"},{"family":"Andrei","given":"Tudorel"},{"family":"Anjomshoa","given":"Mina"},{"family":"Ansari","given":"Fereshteh"},{"family":"Ansari","given":"Iman"},{"family":"Ansari-Moghaddam","given":"Alireza"},{"family":"Antonio","given":"Carl Abelardo T."},{"family":"Antony","given":"Catherine M."},{"family":"Antriyandarti","given":"Ernoiz"},{"family":"Anvari","given":"Davood"},{"family":"Anwer","given":"Razique"},{"family":"Arabloo","given":"Jalal"},{"family":"Arab-Zozani","given":"Morteza"},{"family":"Aravkin","given":"Aleksandr Y."},{"family":"Ariani","given":"Filippo"},{"family":"Ärnlöv","given":"Johan"},{"family":"Aryal","given":"Krishna K."},{"family":"Arzani","given":"Afsaneh"},{"family":"Asadi-Aliabadi","given":"Mehran"},{"family":"Asadi-Pooya","given":"Ali A."},{"family":"Asghari","given":"Babak"},{"family":"Ashbaugh","given":"Charlie"},{"family":"Atnafu","given":"Desta Debalkie"},{"family":"Atre","given":"Sachin R."},{"family":"Ausloos","given":"Floriane"},{"family":"Ausloos","given":"Marcel"},{"family":"Quintanilla","given":"Beatriz Paulina Ayala"},{"family":"Ayano","given":"Getinet"},{"family":"Ayanore","given":"Martin Amogre"},{"family":"Aynalem","given":"Yared Asmare"},{"family":"Azari","given":"Samad"},{"family":"Azarian","given":"Ghasem"},{"family":"Azene","given":"Zelalem Nigussie"},{"family":"Babaee","given":"Ebrahim"},{"family":"Badawi","given":"Alaa"},{"family":"Bagherzadeh","given":"Mojtaba"},{"family":"Bakhshaei","given":"Mohammad Hossein"},{"family":"Bakhtiari","given":"Ahad"},{"family":"Balakrishnan","given":"Senthilkumar"},{"family":"Balalla","given":"Shivanthi"},{"family":"Balassyano","given":"Shelly"},{"family":"Banach","given":"Maciej"},{"family":"Banik","given":"Palash Chandra"},{"family":"Bannick","given":"Marlena S."},{"family":"Bante","given":"Agegnehu Bante"},{"family":"Baraki","given":"Adhanom Gebreegziabher"},{"family":"Barboza","given":"Miguel A."},{"family":"Barker-Collo","given":"Suzanne Lyn"},{"family":"Barthelemy","given":"Celine M."},{"family":"Barua","given":"Lingkan"},{"family":"Barzegar","given":"Akbar"},{"family":"Basu","given":"Sanjay"},{"family":"Baune","given":"Bernhard T."},{"family":"Bayati","given":"Mohsen"},{"family":"Bazmandegan","given":"Gholamreza"},{"family":"Bedi","given":"Neeraj"},{"family":"Beghi","given":"Ettore"},{"family":"Béjot","given":"Yannick"},{"family":"Bello","given":"Aminu K."},{"family":"Bender","given":"Rose G."},{"family":"Bennett","given":"Derrick A."},{"family":"Bennitt","given":"Fiona B."},{"family":"Bensenor","given":"Isabela M."},{"family":"Benziger","given":"Catherine P."},{"family":"Berhe","given":"Kidanemaryam"},{"family":"Bernabe","given":"Eduardo"},{"family":"Bertolacci","given":"Gregory J."},{"family":"Bhageerathy","given":"Reshmi"},{"family":"Bhala","given":"Neeraj"},{"family":"Bhandari","given":"Dinesh"},{"family":"Bhardwaj","given":"Pankaj"},{"family":"Bhattacharyya","given":"Krittika"},{"family":"Bhutta","given":"Zulfiqar A."},{"family":"Bibi","given":"Sadia"},{"family":"Biehl","given":"Molly H."},{"family":"Bikbov","given":"Boris"},{"family":"Sayeed","given":"Muhammad Shahdaat Bin"},{"family":"Biondi","given":"Antonio"},{"family":"Birihane","given":"Binyam Minuye"},{"family":"Bisanzio","given":"Donal"},{"family":"Bisignano","given":"Catherine"},{"family":"Biswas","given":"Raaj Kishore"},{"family":"Bohlouli","given":"Somayeh"},{"family":"Bohluli","given":"Mehdi"},{"family":"Bolla","given":"Srinivasa Rao Rao"},{"family":"Boloor","given":"Archith"},{"family":"Boon-Dooley","given":"Alexandra S."},{"family":"Borges","given":"Guilherme"},{"family":"Borzì","given":"Antonio Maria"},{"family":"Bourne","given":"Rupert"},{"family":"Brady","given":"Oliver J."},{"family":"Brauer","given":"Michael"},{"family":"Brayne","given":"Carol"},{"family":"Breitborde","given":"Nicholas J. K."},{"family":"Brenner","given":"Hermann"},{"family":"Briant","given":"Paul Svitil"},{"family":"Briggs","given":"Andrew M."},{"family":"Briko","given":"Nikolay Ivanovich"},{"family":"Britton","given":"Gabrielle B."},{"family":"Bryazka","given":"Dana"},{"family":"Buchbinder","given":"Rachelle"},{"family":"Bumgarner","given":"Blair R."},{"family":"Busse","given":"Reinhard"},{"family":"Butt","given":"Zahid A."},{"family":"Santos","given":"Florentino Luciano Caetano","dropping-particle":"dos"},{"family":"Cámera","given":"Luis LA Alberto"},{"family":"Campos-Nonato","given":"Ismael R."},{"family":"Car","given":"Josip"},{"family":"Cárdenas","given":"Rosario"},{"family":"Carreras","given":"Giulia"},{"family":"Carrero","given":"Juan J."},{"family":"Carvalho","given":"Felix"},{"family":"Castaldelli-Maia","given":"Joao Mauricio"},{"family":"Castañeda-Orjuela","given":"Carlos A."},{"family":"Castelpietra","given":"Giulio"},{"family":"Castle","given":"Chris D."},{"family":"Castro","given":"Franz"},{"family":"Catalá-López","given":"Ferrán"},{"family":"Causey","given":"Kate"},{"family":"Cederroth","given":"Christopher R."},{"family":"Cercy","given":"Kelly M."},{"family":"Cerin","given":"Ester"},{"family":"Chandan","given":"Joht Singh"},{"family":"Chang","given":"Alex R."},{"family":"Charlson","given":"Fiona J."},{"family":"Chattu","given":"Vijay Kumar"},{"family":"Chaturvedi","given":"Sarika"},{"family":"Chimed-Ochir","given":"Odgerel"},{"family":"Chin","given":"Ken Lee"},{"family":"Cho","given":"Daniel Youngwhan"},{"family":"Christensen","given":"Hanne"},{"family":"Chu","given":"Dinh-Toi"},{"family":"Chung","given":"Michael T."},{"family":"Cicuttini","given":"Flavia M."},{"family":"Ciobanu","given":"Liliana G."},{"family":"Cirillo","given":"Massimo"},{"family":"Collins","given":"Emma L."},{"family":"Compton","given":"Kelly"},{"family":"Conti","given":"Sara"},{"family":"Cortesi","given":"Paolo Angelo"},{"family":"Costa","given":"Vera Marisa"},{"family":"Cousin","given":"Ewerton"},{"family":"Cowden","given":"Richard G."},{"family":"Cowie","given":"Benjamin C."},{"family":"Cromwell","given":"Elizabeth A."},{"family":"Cross","given":"Di H."},{"family":"Crowe","given":"Christopher Stephen"},{"family":"Cruz","given":"Jessica A."},{"family":"Cunningham","given":"Matthew"},{"family":"Dahlawi","given":"Saad M. A."},{"family":"Damiani","given":"Giovanni"},{"family":"Dandona","given":"Lalit"},{"family":"Dandona","given":"Rakhi"},{"family":"Darwesh","given":"Aso Mohammad"},{"family":"Daryani","given":"Ahmad"},{"family":"Das","given":"Jai K."},{"family":"Gupta","given":"Rajat Das"},{"family":"Neves","given":"José","dropping-particle":"das"},{"family":"Dávila-Cervantes","given":"Claudio Alberto"},{"family":"Davletov","given":"Kairat"},{"family":"Leo","given":"Diego De"},{"family":"Dean","given":"Frances E."},{"family":"DeCleene","given":"Nicole K."},{"family":"Deen","given":"Amanda"},{"family":"Degenhardt","given":"Louisa"},{"family":"Dellavalle","given":"Robert Paul"},{"family":"Demeke","given":"Feleke Mekonnen"},{"family":"Demsie","given":"Desalegn Getnet"},{"family":"Denova-Gutiérrez","given":"Edgar"},{"family":"Dereje","given":"Nebiyu Dereje"},{"family":"Dervenis","given":"Nikolaos"},{"family":"Desai","given":"Rupak"},{"family":"Desalew","given":"Assefa"},{"family":"Dessie","given":"Getenet Ayalew"},{"family":"Dharmaratne","given":"Samath Dhamminda"},{"family":"Dhungana","given":"Govinda Prasad"},{"family":"Dianatinasab","given":"Mostafa"},{"family":"Diaz","given":"Daniel"},{"family":"Forooshani","given":"Zahra Sadat Dibaji"},{"family":"Dingels","given":"Zachary V."},{"family":"Dirac","given":"M. Ashworth"},{"family":"Djalalinia","given":"Shirin"},{"family":"Do","given":"Hoa Thi"},{"family":"Dokova","given":"Klara"},{"family":"Dorostkar","given":"Fariba"},{"family":"Doshi","given":"Chirag P."},{"family":"Doshmangir","given":"Leila"},{"family":"Douiri","given":"Abdel"},{"family":"Doxey","given":"Matthew C."},{"family":"Driscoll","given":"Tim Robert"},{"family":"Dunachie","given":"Susanna J."},{"family":"Duncan","given":"Bruce B."},{"family":"Duraes","given":"Andre Rodrigues"},{"family":"Eagan","given":"Arielle Wilder"},{"family":"Kalan","given":"Mohammad Ebrahimi"},{"family":"Edvardsson","given":"David"},{"family":"Ehrlich","given":"Joshua R."},{"family":"Nahas","given":"Nevine El"},{"family":"Sayed","given":"Iman El"},{"family":"Tantawi","given":"Maha El"},{"family":"Elbarazi","given":"Iffat"},{"family":"Elgendy","given":"Islam Y."},{"family":"Elhabashy","given":"Hala Rashad"},{"family":"El-Jaafary","given":"Shaimaa I."},{"family":"Elyazar","given":"Iqbal RF"},{"family":"Emamian","given":"Mohammad Hassan"},{"family":"Emmons-Bell","given":"Sophia"},{"family":"Erskine","given":"Holly E."},{"family":"Eshrati","given":"Babak"},{"family":"Eskandarieh","given":"Sharareh"},{"family":"Esmaeilnejad","given":"Saman"},{"family":"Esmaeilzadeh","given":"Firooz"},{"family":"Esteghamati","given":"Alireza"},{"family":"Estep","given":"Kara"},{"family":"Etemadi","given":"Arash"},{"family":"Etisso","given":"Atkilt Esaiyas"},{"family":"Farahmand","given":"Mohammad"},{"family":"Faraj","given":"Anwar"},{"family":"Fareed","given":"Mohammad"},{"family":"Faridnia","given":"Roghiyeh"},{"family":"Farinha","given":"Carla Sofia e Sá"},{"family":"Farioli","given":"Andrea"},{"family":"Faro","given":"Andre"},{"family":"Faruque","given":"Mithila"},{"family":"Farzadfar","given":"Farshad"},{"family":"Fattahi","given":"Nazir"},{"family":"Fazlzadeh","given":"Mehdi"},{"family":"Feigin","given":"Valery L."},{"family":"Feldman","given":"Rachel"},{"family":"Fereshtehnejad","given":"Seyed-Mohammad"},{"family":"Fernandes","given":"Eduarda"},{"family":"Ferrari","given":"Alize J."},{"family":"Ferreira","given":"Manuela L."},{"family":"Filip","given":"Irina"},{"family":"Fischer","given":"Florian"},{"family":"Fisher","given":"James L."},{"family":"Fitzgerald","given":"Ryan"},{"family":"Flohr","given":"Carsten"},{"family":"Flor","given":"Luisa Sorio"},{"family":"Foigt","given":"Nataliya A."},{"family":"Folayan","given":"Morenike Oluwatoyin"},{"family":"Force","given":"Lisa M."},{"family":"Fornari","given":"Carla"},{"family":"Foroutan","given":"Masoud"},{"family":"Fox","given":"Jack T."},{"family":"Freitas","given":"Marisa"},{"family":"Fu","given":"Weijia"},{"family":"Fukumoto","given":"Takeshi"},{"family":"Furtado","given":"João M."},{"family":"Gad","given":"Mohamed M."},{"family":"Gakidou","given":"Emmanuela"},{"family":"Galles","given":"Natalie C."},{"family":"Gallus","given":"Silvano"},{"family":"Gamkrelidze","given":"Amiran"},{"family":"Garcia-Basteiro","given":"Alberto L."},{"family":"Gardner","given":"William M."},{"family":"Geberemariyam","given":"Biniyam Sahiledengle"},{"family":"Gebrehiwot","given":"Abiyu Mekonnen"},{"family":"Gebremedhin","given":"Ketema Bizuwork"},{"family":"Gebreslassie","given":"Assefa Ayalew Ayalew Ayalew"},{"family":"Hayoon","given":"Anna Gershberg"},{"family":"Gething","given":"Peter W."},{"family":"Ghadimi","given":"Maryam"},{"family":"Ghadiri","given":"Keyghobad"},{"family":"Ghafourifard","given":"Mansour"},{"family":"Ghajar","given":"Alireza"},{"family":"Ghamari","given":"Farhad"},{"family":"Ghashghaee","given":"Ahmad"},{"family":"Ghiasvand","given":"Hesam"},{"family":"Ghith","given":"Nermin"},{"family":"Gholamian","given":"Asadollah"},{"family":"Gilani","given":"Syed Amir"},{"family":"Gill","given":"Paramjit Singh"},{"family":"Gitimoghaddam","given":"Mojgan"},{"family":"Giussani","given":"Giorgia"},{"family":"Goli","given":"Srinivas"},{"family":"Gomez","given":"Ricardo Santiago"},{"family":"Gopalani","given":"Sameer Vali"},{"family":"Gorini","given":"Giuseppe"},{"family":"Gorman","given":"Taren M."},{"family":"Gottlich","given":"Harrison Chase"},{"family":"Goudarzi","given":"Houman"},{"family":"Goulart","given":"Alessandra C."},{"family":"Goulart","given":"Bárbara Niegia Garcia"},{"family":"Grada","given":"Ayman"},{"family":"Grivna","given":"Michal"},{"family":"Grosso","given":"Giuseppe"},{"family":"Gubari","given":"Mohammed Ibrahim Mohialdeen"},{"family":"Gugnani","given":"Harish Chander"},{"family":"Guimaraes","given":"Andre Luiz Sena"},{"family":"Guimarães","given":"Rafael Alves"},{"family":"Guled","given":"Rashid Abdi"},{"family":"Guo","given":"Gaorui"},{"family":"Guo","given":"Yuming"},{"family":"Gupta","given":"Rajeev"},{"family":"Haagsma","given":"Juanita A."},{"family":"Haddock","given":"Beatrix"},{"family":"Hafezi-Nejad","given":"Nima"},{"family":"Hafiz","given":"Abdul"},{"family":"Hagins","given":"Hailey"},{"family":"Haile","given":"Lydia M."},{"family":"Hall","given":"Brian J."},{"family":"Halvaei","given":"Iman"},{"family":"Hamadeh","given":"Randah R."},{"family":"Abdullah","given":"Kanaan Hamagharib"},{"family":"Hamilton","given":"Erin B."},{"family":"Han","given":"Chieh"},{"family":"Han","given":"Hannah"},{"family":"Hankey","given":"Graeme J."},{"family":"Haro","given":"Josep Maria"},{"family":"Harvey","given":"James D."},{"family":"Hasaballah","given":"Ahmed I."},{"family":"Hasanzadeh","given":"Amir"},{"family":"Hashemian","given":"Maryam"},{"family":"Hassanipour","given":"Soheil"},{"family":"Hassankhani","given":"Hadi"},{"family":"Havmoeller","given":"Rasmus J."},{"family":"Hay","given":"Roderick J."},{"family":"Hay","given":"Simon I."},{"family":"Hayat","given":"Khezar"},{"family":"Heidari","given":"Behnam"},{"family":"Heidari","given":"Golnaz"},{"family":"Heidari-Soureshjani","given":"Reza"},{"family":"Hendrie","given":"Delia"},{"family":"Henrikson","given":"Hannah J."},{"family":"Henry","given":"Nathaniel J."},{"family":"Herteliu","given":"Claudiu"},{"family":"Heydarpour","given":"Fatemeh"},{"family":"Hird","given":"Thomas R."},{"family":"Hoek","given":"Hans W."},{"family":"Hole","given":"Michael K."},{"family":"Holla","given":"Ramesh"},{"family":"Hoogar","given":"Praveen"},{"family":"Hosgood","given":"H. Dean"},{"family":"Hosseinzadeh","given":"Mehdi"},{"family":"Hostiuc","given":"Mihaela"},{"family":"Hostiuc","given":"Sorin"},{"family":"Househ","given":"Mowafa"},{"family":"Hoy","given":"Damian G."},{"family":"Hsairi","given":"Mohamed"},{"family":"Hsieh","given":"Vivian Chia-rong"},{"family":"Hu","given":"Guoqing"},{"family":"Huda","given":"Tanvir M."},{"family":"Hugo","given":"Fernando N."},{"family":"Huynh","given":"Chantal K."},{"family":"Hwang","given":"Bing-Fang"},{"family":"Iannucci","given":"Vincent C."},{"family":"Ibitoye","given":"Segun Emmanuel"},{"family":"Ikuta","given":"Kevin S."},{"family":"Ilesanmi","given":"Olayinka Stephen"},{"family":"Ilic","given":"Irena M."},{"family":"Ilic","given":"Milena D."},{"family":"Inbaraj","given":"Leeberk Raja"},{"family":"Ippolito","given":"Helen"},{"family":"Irvani","given":"Seyed Sina Naghibi"},{"family":"Islam","given":"M. Mofizul"},{"family":"Islam","given":"MdMohaimenul"},{"family":"Islam","given":"Sheikh Mohammed Shariful"},{"family":"Islami","given":"Farhad"},{"family":"Iso","given":"Hiroyasu"},{"family":"Ivers","given":"Rebecca Q."},{"family":"Iwu","given":"Chidozie C. D."},{"family":"Iyamu","given":"Ihoghosa Osamuyi"},{"family":"Jaafari","given":"Jalil"},{"family":"Jacobsen","given":"Kathryn H."},{"family":"Jadidi-Niaragh","given":"Farhad"},{"family":"Jafari","given":"Hussain"},{"family":"Jafarinia","given":"Morteza"},{"family":"Jahagirdar","given":"Deepa"},{"family":"Jahani","given":"Mohammad Ali"},{"family":"Jahanmehr","given":"Nader"},{"family":"Jakovljevic","given":"Mihajlo"},{"family":"Jalali","given":"Amir"},{"family":"Jalilian","given":"Farzad"},{"family":"James","given":"Spencer L."},{"family":"Janjani","given":"Hosna"},{"family":"Janodia","given":"Manthan Dilipkumar"},{"family":"Jayatilleke","given":"Achala Upendra"},{"family":"Jeemon","given":"Panniyammakal"},{"family":"Jenabi","given":"Ensiyeh"},{"family":"Jha","given":"Ravi Prakash"},{"family":"Jha","given":"Vivekanand"},{"family":"Ji","given":"John S."},{"family":"Jia","given":"Peng"},{"family":"John","given":"Oommen"},{"family":"John-Akinola","given":"Yetunde O."},{"family":"Johnson","given":"Catherine Owens"},{"family":"Johnson","given":"Sarah Charlotte"},{"family":"Jonas","given":"Jost B."},{"family":"Joo","given":"Tamas"},{"family":"Joshi","given":"Ankur"},{"family":"Jozwiak","given":"Jacek Jerzy"},{"family":"Jürisson","given":"Mikk"},{"family":"Kabir","given":"Ali"},{"family":"Kabir","given":"Zubair"},{"family":"Kalani","given":"Hamed"},{"family":"Kalani","given":"Rizwan"},{"family":"Kalankesh","given":"Leila R."},{"family":"Kalhor","given":"Rohollah"},{"family":"Kamiab","given":"Zahra"},{"family":"Kanchan","given":"Tanuj"},{"family":"Matin","given":"Behzad Karami"},{"family":"Karch","given":"André"},{"family":"Karim","given":"Mohd Anisul"},{"family":"Karimi","given":"Salah Eddin"},{"family":"Kassa","given":"Getachew Mullu"},{"family":"Kassebaum","given":"Nicholas J."},{"family":"Katikireddi","given":"Srinivasa Vittal"},{"family":"Kawakami","given":"Norito"},{"family":"Kayode","given":"Gbenga A."},{"family":"Keddie","given":"Suzanne H."},{"family":"Keller","given":"Cathleen"},{"family":"Kereselidze","given":"Maia"},{"family":"Khafaie","given":"Morteza Abdullatif"},{"family":"Khalid","given":"Nauman"},{"family":"Khan","given":"Maseer"},{"family":"Khatab","given":"Khaled"},{"family":"Khater","given":"Mona M."},{"family":"Khatib","given":"Mahalaqua Nazli"},{"family":"Khayamzadeh","given":"Maryam"},{"family":"Khodayari","given":"Mohammad Taghi"},{"family":"Khundkar","given":"Roba"},{"family":"Kianipour","given":"Neda"},{"family":"Kieling","given":"Christian"},{"family":"Kim","given":"Daniel"},{"family":"Kim","given":"Young-Eun"},{"family":"Kim","given":"Yun Jin"},{"family":"Kimokoti","given":"Ruth W."},{"family":"Kisa","given":"Adnan"},{"family":"Kisa","given":"Sezer"},{"family":"Kissimova-Skarbek","given":"Katarzyna"},{"family":"Kivimäki","given":"Mika"},{"family":"Kneib","given":"Cameron J."},{"family":"Knudsen","given":"Ann Kristin Skrindo"},{"family":"Kocarnik","given":"Jonathan M."},{"family":"Kolola","given":"Tufa"},{"family":"Kopec","given":"Jacek A."},{"family":"Kosen","given":"Soewarta"},{"family":"Koul","given":"Parvaiz A."},{"family":"Koyanagi","given":"Ai"},{"family":"Kravchenko","given":"Michael A."},{"family":"Krishan","given":"Kewal"},{"family":"Krohn","given":"Kris J."},{"family":"Defo","given":"Barthelemy Kuate"},{"family":"Bicer","given":"Burcu Kucuk"},{"family":"Kumar","given":"G. Anil"},{"family":"Kumar","given":"Manasi"},{"family":"Kumar","given":"Pushpendra"},{"family":"Kumar","given":"Vivek"},{"family":"Kumaresh","given":"Girikumar"},{"family":"Kurmi","given":"Om P."},{"family":"Kusuma","given":"Dian"},{"family":"Kyu","given":"Hmwe Hmwe"},{"family":"Vecchia","given":"Carlo La"},{"family":"Lacey","given":"Ben"},{"family":"Lal","given":"Dharmesh Kumar"},{"family":"Lalloo","given":"Ratilal"},{"family":"Lam","given":"Jennifer O."},{"family":"Lami","given":"Faris Hasan"},{"family":"Landires","given":"Iván"},{"family":"Lang","given":"Justin J."},{"family":"Lansingh","given":"Van Charles"},{"family":"Larson","given":"Samantha Leigh"},{"family":"Larsson","given":"Anders O."},{"family":"Lasrado","given":"Savita"},{"family":"Lassi","given":"Zohra S."},{"family":"Lau","given":"Kathryn Mei-Ming"},{"family":"Lavados","given":"Pablo M."},{"family":"Lazarus","given":"Jeffrey V."},{"family":"Ledesma","given":"Jorge R."},{"family":"Lee","given":"Paul H."},{"family":"Lee","given":"Shaun Wen Huey"},{"family":"LeGrand","given":"Kate E."},{"family":"Leigh","given":"James"},{"family":"Leonardi","given":"Matilde"},{"family":"Lescinsky","given":"Haley"},{"family":"Leung","given":"Janni"},{"family":"Levi","given":"Miriam"},{"family":"Lewington","given":"Sarah"},{"family":"Li","given":"Shanshan"},{"family":"Lim","given":"Lee-Ling"},{"family":"Lin","given":"Christine"},{"family":"Lin","given":"Ro-Ting"},{"family":"Linehan","given":"Christine"},{"family":"Linn","given":"Shai"},{"family":"Liu","given":"Hung-Chun"},{"family":"Liu","given":"Shiwei"},{"family":"Liu","given":"Zichen"},{"family":"Looker","given":"Katharine J."},{"family":"Lopez","given":"Alan D."},{"family":"Lopukhov","given":"Platon D."},{"family":"Lorkowski","given":"Stefan"},{"family":"Lotufo","given":"Paulo A."},{"family":"Lucas","given":"Tim C. D."},{"family":"Lugo","given":"Alessandra"},{"family":"Lunevicius","given":"Raimundas"},{"family":"Lyons","given":"Ronan A."},{"family":"Ma","given":"Jianing"},{"family":"MacLachlan","given":"Jennifer H."},{"family":"Maddison","given":"Emilie R."},{"family":"Maddison","given":"Ralph"},{"family":"Madotto","given":"Fabiana"},{"family":"Mahasha","given":"Phetole Walter"},{"family":"Mai","given":"Hue Thi"},{"family":"Majeed","given":"Azeem"},{"family":"Maled","given":"Venkatesh"},{"family":"Maleki","given":"Shokofeh"},{"family":"Malekzadeh","given":"Reza"},{"family":"Malta","given":"Deborah Carvalho"},{"family":"Mamun","given":"Abdullah A."},{"family":"Manafi","given":"Amir"},{"family":"Manafi","given":"Navid"},{"family":"Manguerra","given":"Helena"},{"family":"Mansouri","given":"Borhan"},{"family":"Mansournia","given":"Mohammad Ali"},{"family":"Herrera","given":"Ana M. Mantilla"},{"family":"Maravilla","given":"Joemer C."},{"family":"Marks","given":"Ashley"},{"family":"Martins-Melo","given":"Francisco Rogerlândio"},{"family":"Martopullo","given":"Ira"},{"family":"Masoumi","given":"Seyedeh Zahra"},{"family":"Massano","given":"João"},{"family":"Massenburg","given":"Benjamin Ballard"},{"family":"Mathur","given":"Manu Raj"},{"family":"Maulik","given":"Pallab K."},{"family":"McAlinden","given":"Colm"},{"family":"McGrath","given":"John J."},{"family":"McKee","given":"Martin"},{"family":"Mehndiratta","given":"Man Mohan"},{"family":"Mehri","given":"Fereshteh"},{"family":"Mehta","given":"Kala M."},{"family":"Meitei","given":"Wahengbam Bigyananda"},{"family":"Memiah","given":"Peter T. N."},{"family":"Mendoza","given":"Walter"},{"family":"Menezes","given":"Ritesh G."},{"family":"Mengesha","given":"Endalkachew Worku"},{"family":"Mengesha","given":"Meresa Berwo"},{"family":"Mereke","given":"Alibek"},{"family":"Meretoja","given":"Atte"},{"family":"Meretoja","given":"Tuomo J."},{"family":"Mestrovic","given":"Tomislav"},{"family":"Miazgowski","given":"Bartosz"},{"family":"Miazgowski","given":"Tomasz"},{"family":"Michalek","given":"Irmina Maria"},{"family":"Mihretie","given":"Kebadnew Mulatu"},{"family":"Miller","given":"Ted R."},{"family":"Mills","given":"Edward J."},{"family":"Mirica","given":"Andreea"},{"family":"Mirrakhimov","given":"Erkin M."},{"family":"Mirzaei","given":"Hamed"},{"family":"Mirzaei","given":"Maryam"},{"family":"Mirzaei-Alavijeh","given":"Mehdi"},{"family":"Misganaw","given":"Awoke Temesgen"},{"family":"Mithra","given":"Prasanna"},{"family":"Moazen","given":"Babak"},{"family":"Moghadaszadeh","given":"Masoud"},{"family":"Mohamadi","given":"Efat"},{"family":"Mohammad","given":"Dara K."},{"family":"Mohammad","given":"Yousef"},{"family":"Mezerji","given":"Naser Mohammad Gholi"},{"family":"Mohammadian-Hafshejani","given":"Abdollah"},{"family":"Mohammadifard","given":"Noushin"},{"family":"Mohammadpourhodki","given":"Reza"},{"family":"Mohammed","given":"Shafiu"},{"family":"Mokdad","given":"Ali H."},{"family":"Molokhia","given":"Mariam"},{"family":"Momen","given":"Natalie C."},{"family":"Monasta","given":"Lorenzo"},{"family":"Mondello","given":"Stefania"},{"family":"Mooney","given":"Meghan D."},{"family":"Moosazadeh","given":"Mahmood"},{"family":"Moradi","given":"Ghobad"},{"family":"Moradi","given":"Masoud"},{"family":"Moradi-Lakeh","given":"Maziar"},{"family":"Moradzadeh","given":"Rahmatollah"},{"family":"Moraga","given":"Paula"},{"family":"Morales","given":"Linda"},{"family":"Morawska","given":"Lidia"},{"family":"Velásquez","given":"Ilais Moreno"},{"family":"Morgado-da-Costa","given":"Joana"},{"family":"Morrison","given":"Shane Douglas"},{"family":"Mosser","given":"Jonathan F."},{"family":"Mouodi","given":"Simin"},{"family":"Mousavi","given":"Seyyed Meysam"},{"family":"Khaneghah","given":"Amin Mousavi"},{"family":"Mueller","given":"Ulrich Otto"},{"family":"Munro","given":"Sandra B."},{"family":"Muriithi","given":"Moses K."},{"family":"Musa","given":"Kamarul Imran"},{"family":"Muthupandian","given":"Saravanan"},{"family":"Naderi","given":"Mehdi"},{"family":"Nagarajan","given":"Ahamarshan Jayaraman"},{"family":"Nagel","given":"Gabriele"},{"family":"Naghshtabrizi","given":"Behshad"},{"family":"Nair","given":"Sanjeev"},{"family":"Nandi","given":"Anita K."},{"family":"Nangia","given":"Vinay"},{"family":"Nansseu","given":"Jobert Richie"},{"family":"Nayak","given":"Vinod C."},{"family":"Nazari","given":"Javad"},{"family":"Negoi","given":"Ionut"},{"family":"Negoi","given":"Ruxandra Irina"},{"family":"Netsere","given":"Henok Biresaw Netsere"},{"family":"Ngunjiri","given":"Josephine W."},{"family":"Nguyen","given":"Cuong Tat"},{"family":"Nguyen","given":"Jason"},{"family":"Nguyen","given":"Michele"},{"family":"Nguyen","given":"Minh"},{"family":"Nichols","given":"Emma"},{"family":"Nigatu","given":"Dabere"},{"family":"Nigatu","given":"Yeshambel T."},{"family":"Nikbakhsh","given":"Rajan"},{"family":"Nixon","given":"Molly R."},{"family":"Nnaji","given":"Chukwudi A."},{"family":"Nomura","given":"Shuhei"},{"family":"Norrving","given":"Bo"},{"family":"Noubiap","given":"Jean Jacques"},{"family":"Nowak","given":"Christoph"},{"family":"Nunez-Samudio","given":"Virginia"},{"family":"Oţoiu","given":"Adrian"},{"family":"Oancea","given":"Bogdan"},{"family":"Odell","given":"Christopher M."},{"family":"Ogbo","given":"Felix Akpojene"},{"family":"Oh","given":"In-Hwan"},{"family":"Okunga","given":"Emmanuel Wandera"},{"family":"Oladnabi","given":"Morteza"},{"family":"Olagunju","given":"Andrew T."},{"family":"Olusanya","given":"Bolajoko Olubukunola"},{"family":"Olusanya","given":"Jacob Olusegun"},{"family":"Oluwasanu","given":"Mojisola Morenike"},{"family":"Bali","given":"Ahmed Omar"},{"family":"Omer","given":"Muktar Omer"},{"family":"Ong","given":"Kanyin L."},{"family":"Onwujekwe","given":"Obinna E."},{"family":"Orji","given":"Aislyn U."},{"family":"Orpana","given":"Heather M."},{"family":"Ortiz","given":"Alberto"},{"family":"Ostroff","given":"Samuel M."},{"family":"Otstavnov","given":"Nikita"},{"family":"Otstavnov","given":"Stanislav S."},{"family":"Øverland","given":"Simon"},{"family":"Owolabi","given":"Mayowa O."},{"family":"A","given":"Mahesh P."},{"family":"Padubidri","given":"Jagadish Rao"},{"family":"Pakhare","given":"Abhijit P."},{"family":"Palladino","given":"Raffaele"},{"family":"Pana","given":"Adrian"},{"family":"Panda-Jonas","given":"Songhomitra"},{"family":"Pandey","given":"Anamika"},{"family":"Park","given":"Eun-Kee"},{"family":"Parmar","given":"Priya G. Kumari"},{"family":"Pasupula","given":"Deepak Kumar"},{"family":"Patel","given":"Sangram Kishor"},{"family":"Paternina-Caicedo","given":"Angel J."},{"family":"Pathak","given":"Ashish"},{"family":"Pathak","given":"Mona"},{"family":"Patten","given":"Scott B."},{"family":"Patton","given":"George C."},{"family":"Paudel","given":"Deepak"},{"family":"Toroudi","given":"Hamidreza Pazoki"},{"family":"Peden","given":"Amy E."},{"family":"Pennini","given":"Alyssa"},{"family":"Pepito","given":"Veincent Christian Filipino"},{"family":"Peprah","given":"Emmanuel K."},{"family":"Pereira","given":"Alexandre"},{"family":"Pereira","given":"David M."},{"family":"Perico","given":"Norberto"},{"family":"Pham","given":"Hai Quang"},{"family":"Phillips","given":"Michael R."},{"family":"Pigott","given":"David M."},{"family":"Pilgrim","given":"Thomas"},{"family":"Pilz","given":"Tessa M."},{"family":"Pirsaheb","given":"Meghdad"},{"family":"Plana-Ripoll","given":"Oleguer"},{"family":"Plass","given":"Dietrich"},{"family":"Pokhrel","given":"Khem Narayan"},{"family":"Polibin","given":"Roman V."},{"family":"Polinder","given":"Suzanne"},{"family":"Polkinghorne","given":"Kevan R."},{"family":"Postma","given":"Maarten J."},{"family":"Pourjafar","given":"Hadi"},{"family":"Pourmalek","given":"Farshad"},{"family":"Kalhori","given":"Reza Pourmirza"},{"family":"Pourshams","given":"Akram"},{"family":"Poznańska","given":"Anna"},{"family":"Prada","given":"Sergio I."},{"family":"Prakash","given":"V."},{"family":"Pribadi","given":"Dimas Ria Angga"},{"family":"Pupillo","given":"Elisabetta"},{"family":"Syed","given":"Zahiruddin Quazi"},{"family":"Rabiee","given":"Mohammad"},{"family":"Rabiee","given":"Navid"},{"family":"Radfar","given":"Amir"},{"family":"Rafiee","given":"Ata"},{"family":"Rafiei","given":"Alireza"},{"family":"Raggi","given":"Alberto"},{"family":"Rahimi-Movaghar","given":"Afarin"},{"family":"Rahman","given":"Muhammad Aziz"},{"family":"Rajabpour-Sanati","given":"Ali"},{"family":"Rajati","given":"Fatemeh"},{"family":"Ramezanzadeh","given":"Kiana"},{"family":"Ranabhat","given":"Chhabi Lal"},{"family":"Rao","given":"Puja C."},{"family":"Rao","given":"Sowmya J."},{"family":"Rasella","given":"Davide"},{"family":"Rastogi","given":"Prateek"},{"family":"Rathi","given":"Priya"},{"family":"Rawaf","given":"David Laith"},{"family":"Rawaf","given":"Salman"},{"family":"Rawal","given":"Lal"},{"family":"Razo","given":"Christian"},{"family":"Redford","given":"Sofia Boston"},{"family":"Reiner","given":"Robert C."},{"family":"Reinig","given":"Nickolas"},{"family":"Reitsma","given":"Marissa Bettay"},{"family":"Remuzzi","given":"Giuseppe"},{"family":"Renjith","given":"Vishnu"},{"family":"Renzaho","given":"Andre M. N."},{"family":"Resnikoff","given":"Serge"},{"family":"Rezaei","given":"Nima"},{"family":"Rezai","given":"Mohammad","dropping-particle":"sadegh"},{"family":"Rezapour","given":"Aziz"},{"family":"Rhinehart","given":"Phoebe-Anne"},{"family":"Riahi","given":"Seyed Mohammad"},{"family":"Ribeiro","given":"Antonio Luiz P."},{"family":"Ribeiro","given":"Daniel Cury"},{"family":"Ribeiro","given":"Daniela"},{"family":"Rickard","given":"Jennifer"},{"family":"Roberts","given":"Nicholas L. S."},{"family":"Roberts","given":"Shaun"},{"family":"Robinson","given":"Stephen R."},{"family":"Roever","given":"Leonardo"},{"family":"Rolfe","given":"Sam"},{"family":"Ronfani","given":"Luca"},{"family":"Roshandel","given":"Gholamreza"},{"family":"Roth","given":"Gregory A."},{"family":"Rubagotti","given":"Enrico"},{"family":"Rumisha","given":"Susan Fred"},{"family":"Sabour","given":"Siamak"},{"family":"Sachdev","given":"Perminder S."},{"family":"Saddik","given":"Basema"},{"family":"Sadeghi","given":"Ehsan"},{"family":"Sadeghi","given":"Masoumeh"},{"family":"Saeidi","given":"Shahram"},{"family":"Safi","given":"Sare"},{"family":"Safiri","given":"Saeid"},{"family":"Sagar","given":"Rajesh"},{"family":"Sahebkar","given":"Amirhossein"},{"family":"Sahraian","given":"Mohammad Ali"},{"family":"Sajadi","given":"S. Mohammad"},{"family":"Salahshoor","given":"Mohammad Reza"},{"family":"Salamati","given":"Payman"},{"family":"Zahabi","given":"Saleh Salehi"},{"family":"Salem","given":"Hosni"},{"family":"Salem","given":"Marwa R. Rashad"},{"family":"Salimzadeh","given":"Hamideh"},{"family":"Salomon","given":"Joshua A."},{"family":"Salz","given":"Inbal"},{"family":"Samad","given":"Zainab"},{"family":"Samy","given":"Abdallah M."},{"family":"Sanabria","given":"Juan"},{"family":"Santomauro","given":"Damian Francesco"},{"family":"Santos","given":"Itamar S."},{"family":"Santos","given":"João Vasco"},{"family":"Santric-Milicevic","given":"Milena M."},{"family":"Saraswathy","given":"Sivan Yegnanarayana Iyer"},{"family":"Sarmiento-Suárez","given":"Rodrigo"},{"family":"Sarrafzadegan","given":"Nizal"},{"family":"Sartorius","given":"Benn"},{"family":"Sarveazad","given":"Arash"},{"family":"Sathian","given":"Brijesh"},{"family":"Sathish","given":"Thirunavukkarasu"},{"family":"Sattin","given":"Davide"},{"family":"Sbarra","given":"Alyssa N."},{"family":"Schaeffer","given":"Lauren E."},{"family":"Schiavolin","given":"Silvia"},{"family":"Schmidt","given":"Maria Inês"},{"family":"Schutte","given":"Aletta Elisabeth"},{"family":"Schwebel","given":"David C."},{"family":"Schwendicke","given":"Falk"},{"family":"Senbeta","given":"Anbissa Muleta"},{"family":"Senthilkumaran","given":"Subramanian"},{"family":"Sepanlou","given":"Sadaf G."},{"family":"Shackelford","given":"Katya Anne"},{"family":"Shadid","given":"Jamileh"},{"family":"Shahabi","given":"Saeed"},{"family":"Shaheen","given":"Amira A."},{"family":"Shaikh","given":"Masood Ali"},{"family":"Shalash","given":"Ali S."},{"family":"Shams-Beyranvand","given":"Mehran"},{"family":"Shamsizadeh","given":"Morteza"},{"family":"Shannawaz","given":"Mohammed"},{"family":"Sharafi","given":"Kiomars"},{"family":"Sharara","given":"Fablina"},{"family":"Sheena","given":"Brittney S."},{"family":"Sheikhtaheri","given":"Abbas"},{"family":"Shetty","given":"Ranjitha S."},{"family":"Shibuya","given":"Kenji"},{"family":"Shiferaw","given":"Wondimeneh Shibabaw"},{"family":"Shigematsu","given":"Mika"},{"family":"Shin","given":"Jae Il"},{"family":"Shiri","given":"Rahman"},{"family":"Shirkoohi","given":"Reza"},{"family":"Shrime","given":"Mark G."},{"family":"Shuval","given":"Kerem"},{"family":"Siabani","given":"Soraya"},{"family":"Sigfusdottir","given":"Inga Dora"},{"family":"Sigurvinsdottir","given":"Rannveig"},{"family":"Silva","given":"João Pedro"},{"family":"Simpson","given":"Kyle E."},{"family":"Singh","given":"Ambrish"},{"family":"Singh","given":"Jasvinder A."},{"family":"Skiadaresi","given":"Eirini"},{"family":"Skou","given":"Søren T. Skou"},{"family":"Skryabin","given":"Valentin Yurievich"},{"family":"Sobngwi","given":"Eugene"},{"family":"Sokhan","given":"Anton"},{"family":"Soltani","given":"Shahin"},{"family":"Sorensen","given":"Reed J. D."},{"family":"Soriano","given":"Joan B."},{"family":"Sorrie","given":"Muluken Bekele"},{"family":"Soyiri","given":"Ireneous N."},{"family":"Sreeramareddy","given":"Chandrashekhar T."},{"family":"Stanaway","given":"Jeffrey D."},{"family":"Stark","given":"Benjamin A."},{"family":"Ştefan","given":"Simona Cătălina"},{"family":"Stein","given":"Caroline"},{"family":"Steiner","given":"Caitlyn"},{"family":"Steiner","given":"Timothy J."},{"family":"Stokes","given":"Mark A."},{"family":"Stovner","given":"Lars Jacob"},{"family":"Stubbs","given":"Jacob L."},{"family":"Sudaryanto","given":"Agus"},{"family":"Sufiyan","given":"Mu'awiyyah Babale"},{"family":"Sulo","given":"Gerhard"},{"family":"Sultan","given":"Iyad"},{"family":"Sykes","given":"Bryan L."},{"family":"Sylte","given":"Dillon O."},{"family":"Szócska","given":"Miklós"},{"family":"Tabarés-Seisdedos","given":"Rafael"},{"family":"Tabb","given":"Karen M."},{"family":"Tadakamadla","given":"Santosh Kumar"},{"family":"Taherkhani","given":"Amir"},{"family":"Tajdini","given":"Masih"},{"family":"Takahashi","given":"Ken"},{"family":"Taveira","given":"Nuno"},{"family":"Teagle","given":"Whitney L."},{"family":"Teame","given":"Hirut"},{"family":"Tehrani-Banihashemi","given":"Arash"},{"family":"Teklehaimanot","given":"Berhane Fseha"},{"family":"Terrason","given":"Sonyah"},{"family":"Tessema","given":"Zemenu Tadesse"},{"family":"Thankappan","given":"Kavumpurathu Raman"},{"family":"Thomson","given":"Azalea M."},{"family":"Tohidinik","given":"Hamid Reza"},{"family":"Tonelli","given":"Marcello"},{"family":"Topor-Madry","given":"Roman"},{"family":"Torre","given":"Anna E."},{"family":"Touvier","given":"Mathilde"},{"family":"Tovani-Palone","given":"Marcos Roberto Roberto"},{"family":"Tran","given":"Bach Xuan"},{"family":"Travillian","given":"Ravensara"},{"family":"Troeger","given":"Christopher E."},{"family":"Truelsen","given":"Thomas Clement"},{"family":"Tsai","given":"Alexander C."},{"family":"Tsatsakis","given":"Aristidis"},{"family":"Car","given":"Lorainne Tudor"},{"family":"Tyrovolas","given":"Stefanos"},{"family":"Uddin","given":"Riaz"},{"family":"Ullah","given":"Saif"},{"family":"Undurraga","given":"Eduardo A."},{"family":"Unnikrishnan","given":"Bhaskaran"},{"family":"Vacante","given":"Marco"},{"family":"Vakilian","given":"Alireza"},{"family":"Valdez","given":"Pascual R."},{"family":"Varughese","given":"Santosh"},{"family":"Vasankari","given":"Tommi Juhani"},{"family":"Vasseghian","given":"Yasser"},{"family":"Venketasubramanian","given":"Narayanaswamy"},{"family":"Violante","given":"Francesco S."},{"family":"Vlassov","given":"Vasily"},{"family":"Vollset","given":"Stein Emil"},{"family":"Vongpradith","given":"Avina"},{"family":"Vukovic","given":"Ana"},{"family":"Vukovic","given":"Rade"},{"family":"Waheed","given":"Yasir"},{"family":"Walters","given":"Madgalene K."},{"family":"Wang","given":"Jiayu"},{"family":"Wang","given":"Yafeng"},{"family":"Wang","given":"Yuan-Pang"},{"family":"Ward","given":"Joseph L."},{"family":"Watson","given":"Alexandrea"},{"family":"Wei","given":"Jingkai"},{"family":"Weintraub","given":"Robert G."},{"family":"Weiss","given":"Daniel J."},{"family":"Weiss","given":"Jordan"},{"family":"Westerman","given":"Ronny"},{"family":"Whisnant","given":"Joanna L."},{"family":"Whiteford","given":"Harvey A."},{"family":"Wiangkham","given":"Taweewat"},{"family":"Wiens","given":"Kirsten E."},{"family":"Wijeratne","given":"Tissa"},{"family":"Wilner","given":"Lauren B."},{"family":"Wilson","given":"Shadrach"},{"family":"Wojtyniak","given":"Bogdan"},{"family":"Wolfe","given":"Charles D. A."},{"family":"Wool","given":"Eve E."},{"family":"Wu","given":"Ai-Min"},{"family":"Hanson","given":"Sarah Wulf"},{"family":"Wunrow","given":"Han Yong"},{"family":"Xu","given":"Gelin"},{"family":"Xu","given":"Rixing"},{"family":"Yadgir","given":"Simon"},{"family":"Jabbari","given":"Seyed Hossein Yahyazadeh"},{"family":"Yamagishi","given":"Kazumasa"},{"family":"Yaminfirooz","given":"Mousa"},{"family":"Yano","given":"Yuichiro"},{"family":"Yaya","given":"Sanni"},{"family":"Yazdi-Feyzabadi","given":"Vahid"},{"family":"Yearwood","given":"Jamal A."},{"family":"Yeheyis","given":"Tomas Y."},{"family":"Yeshitila","given":"Yordanos Gizachew"},{"family":"Yip","given":"Paul"},{"family":"Yonemoto","given":"Naohiro"},{"family":"Yoon","given":"Seok-Jun"},{"family":"Lebni","given":"Javad Yoosefi"},{"family":"Younis","given":"Mustafa Z."},{"family":"Younker","given":"Theodore Patrick"},{"family":"Yousefi","given":"Zabihollah"},{"family":"Yousefifard","given":"Mahmoud"},{"family":"Yousefinezhadi","given":"Taraneh"},{"family":"Yousuf","given":"Abdilahi Yousuf"},{"family":"Yu","given":"Chuanhua"},{"family":"Yusefzadeh","given":"Hasan"},{"family":"Moghadam","given":"Telma Zahirian"},{"family":"Zaki","given":"Leila"},{"family":"Zaman","given":"Sojib Bin"},{"family":"Zamani","given":"Mohammad"},{"family":"Zamanian","given":"Maryam"},{"family":"Zandian","given":"Hamed"},{"family":"Zangeneh","given":"Alireza"},{"family":"Zastrozhin","given":"Mikhail Sergeevich"},{"family":"Zewdie","given":"Kaleab Alemayehu"},{"family":"Zhang","given":"Yunquan"},{"family":"Zhang","given":"Zhi-Jiang"},{"family":"Zhao","given":"Jeff T."},{"family":"Zhao","given":"Yingxi"},{"family":"Zheng","given":"Peng"},{"family":"Zhou","given":"Maigeng"},{"family":"Ziapour","given":"Arash"},{"family":"Zimsen","given":"Stephanie R. M."},{"family":"Naghavi","given":"Mohsen"},{"family":"Murray","given":"Christopher J. L."}],"issued":{"date-parts":[["2020",10,17]]}}}],"schema":"https://github.com/citation-style-language/schema/raw/master/csl-citation.json"} </w:instrText>
      </w:r>
      <w:r>
        <w:rPr>
          <w:color w:val="333333"/>
        </w:rPr>
        <w:fldChar w:fldCharType="separate"/>
      </w:r>
      <w:r>
        <w:rPr>
          <w:color w:val="000000"/>
          <w:vertAlign w:val="superscript"/>
        </w:rPr>
        <w:t>32</w:t>
      </w:r>
      <w:r>
        <w:rPr>
          <w:color w:val="333333"/>
        </w:rPr>
        <w:fldChar w:fldCharType="end"/>
      </w:r>
      <w:r>
        <w:rPr>
          <w:color w:val="333333"/>
        </w:rPr>
        <w:t>. Alors que la morbidité et la mortalité liées à l</w:t>
      </w:r>
      <w:r w:rsidR="0027755A">
        <w:rPr>
          <w:color w:val="333333"/>
        </w:rPr>
        <w:t>’</w:t>
      </w:r>
      <w:r>
        <w:rPr>
          <w:color w:val="333333"/>
        </w:rPr>
        <w:t>asthme sont largement évitables, les PRITI représentent 96 % des décès liés à l</w:t>
      </w:r>
      <w:r w:rsidR="0027755A">
        <w:rPr>
          <w:color w:val="333333"/>
        </w:rPr>
        <w:t>’</w:t>
      </w:r>
      <w:r>
        <w:rPr>
          <w:color w:val="333333"/>
        </w:rPr>
        <w:t>asthme et 84 % des années de vie ajustées sur l</w:t>
      </w:r>
      <w:r w:rsidR="0027755A">
        <w:rPr>
          <w:color w:val="333333"/>
        </w:rPr>
        <w:t>’</w:t>
      </w:r>
      <w:r>
        <w:rPr>
          <w:color w:val="333333"/>
        </w:rPr>
        <w:t>incapacité (AVCI)</w:t>
      </w:r>
      <w:r>
        <w:rPr>
          <w:color w:val="333333"/>
        </w:rPr>
        <w:fldChar w:fldCharType="begin"/>
      </w:r>
      <w:r>
        <w:rPr>
          <w:color w:val="333333"/>
        </w:rPr>
        <w:instrText xml:space="preserve"> ADDIN ZOTERO_ITEM CSL_CITATION {"citationID":"6QyMVLZ4","properties":{"formattedCitation":"\\super 33\\nosupersub{}","plainCitation":"33","noteIndex":0},"citationItems":[{"id":1490,"uris":["http://zotero.org/users/6563245/items/WGRNLIQP"],"itemData":{"id":1490,"type":"article-journal","container-title":"The Lancet. Respiratory Medicine","DOI":"10.1016/S2213-2600(18)30513-7","ISSN":"2213-2619","issue":"1","journalAbbreviation":"Lancet Respir Med","language":"eng","note":"PMID: 30553847","page":"13-15","source":"PubMed","title":"Calling time on asthma deaths in tropical regions-how much longer must people wait for essential medicines?","volume":"7","author":[{"family":"Asher","given":"Innes"},{"family":"Bissell","given":"Karen"},{"family":"Chiang","given":"Chen-Yuan"},{"family":"El Sony","given":"Asma"},{"family":"Ellwood","given":"Philippa"},{"family":"García-Marcos","given":"Luis"},{"family":"Marks","given":"Guy B."},{"family":"Mortimer","given":"Kevin"},{"family":"Pearce","given":"Neil"},{"family":"Strachan","given":"David"}],"issued":{"date-parts":[["2019",1]]}}}],"schema":"https://github.com/citation-style-language/schema/raw/master/csl-citation.json"} </w:instrText>
      </w:r>
      <w:r>
        <w:rPr>
          <w:color w:val="333333"/>
        </w:rPr>
        <w:fldChar w:fldCharType="separate"/>
      </w:r>
      <w:r>
        <w:rPr>
          <w:color w:val="000000"/>
          <w:vertAlign w:val="superscript"/>
        </w:rPr>
        <w:t>33</w:t>
      </w:r>
      <w:r>
        <w:rPr>
          <w:color w:val="333333"/>
        </w:rPr>
        <w:fldChar w:fldCharType="end"/>
      </w:r>
      <w:r>
        <w:rPr>
          <w:color w:val="333333"/>
        </w:rPr>
        <w:t>. En plus du mauvais état de santé, les conséquences sociales telles que l</w:t>
      </w:r>
      <w:r w:rsidR="0027755A">
        <w:rPr>
          <w:color w:val="333333"/>
        </w:rPr>
        <w:t>’</w:t>
      </w:r>
      <w:r>
        <w:rPr>
          <w:color w:val="333333"/>
        </w:rPr>
        <w:t>absentéisme scolaire et les conséquences économiques entraînent des inégalités sociales chez les</w:t>
      </w:r>
      <w:r w:rsidR="00944CCB">
        <w:rPr>
          <w:color w:val="333333"/>
        </w:rPr>
        <w:t xml:space="preserve"> populations les plus</w:t>
      </w:r>
      <w:r>
        <w:rPr>
          <w:color w:val="333333"/>
        </w:rPr>
        <w:t xml:space="preserve"> pauvres</w:t>
      </w:r>
      <w:r>
        <w:rPr>
          <w:color w:val="333333"/>
        </w:rPr>
        <w:fldChar w:fldCharType="begin"/>
      </w:r>
      <w:r>
        <w:rPr>
          <w:color w:val="333333"/>
        </w:rPr>
        <w:instrText xml:space="preserve"> ADDIN ZOTERO_ITEM CSL_CITATION {"citationID":"LT6EDvvV","properties":{"formattedCitation":"\\super 33\\nosupersub{}","plainCitation":"33","noteIndex":0},"citationItems":[{"id":1490,"uris":["http://zotero.org/users/6563245/items/WGRNLIQP"],"itemData":{"id":1490,"type":"article-journal","container-title":"The Lancet. Respiratory Medicine","DOI":"10.1016/S2213-2600(18)30513-7","ISSN":"2213-2619","issue":"1","journalAbbreviation":"Lancet Respir Med","language":"eng","note":"PMID: 30553847","page":"13-15","source":"PubMed","title":"Calling time on asthma deaths in tropical regions-how much longer must people wait for essential medicines?","volume":"7","author":[{"family":"Asher","given":"Innes"},{"family":"Bissell","given":"Karen"},{"family":"Chiang","given":"Chen-Yuan"},{"family":"El Sony","given":"Asma"},{"family":"Ellwood","given":"Philippa"},{"family":"García-Marcos","given":"Luis"},{"family":"Marks","given":"Guy B."},{"family":"Mortimer","given":"Kevin"},{"family":"Pearce","given":"Neil"},{"family":"Strachan","given":"David"}],"issued":{"date-parts":[["2019",1]]}}}],"schema":"https://github.com/citation-style-language/schema/raw/master/csl-citation.json"} </w:instrText>
      </w:r>
      <w:r>
        <w:rPr>
          <w:color w:val="333333"/>
        </w:rPr>
        <w:fldChar w:fldCharType="separate"/>
      </w:r>
      <w:r>
        <w:rPr>
          <w:color w:val="000000"/>
          <w:vertAlign w:val="superscript"/>
        </w:rPr>
        <w:t>33</w:t>
      </w:r>
      <w:r>
        <w:rPr>
          <w:color w:val="333333"/>
        </w:rPr>
        <w:fldChar w:fldCharType="end"/>
      </w:r>
      <w:r>
        <w:rPr>
          <w:color w:val="333333"/>
        </w:rPr>
        <w:t>. La BPCO et l</w:t>
      </w:r>
      <w:r w:rsidR="0027755A">
        <w:rPr>
          <w:color w:val="333333"/>
        </w:rPr>
        <w:t>’</w:t>
      </w:r>
      <w:r>
        <w:rPr>
          <w:color w:val="333333"/>
        </w:rPr>
        <w:t>asthme peuvent présenter des symptômes similaires à ceux de la tuberculose lors des événements de dépistage communautaire ou dans les établissements de soins primaires.</w:t>
      </w:r>
    </w:p>
    <w:p w14:paraId="00B014BD" w14:textId="0616753A" w:rsidR="00581BCA" w:rsidRDefault="00000000">
      <w:pPr>
        <w:pStyle w:val="P68B1DB1-BodyText25"/>
        <w:spacing w:before="123"/>
        <w:ind w:right="297"/>
        <w:jc w:val="both"/>
      </w:pPr>
      <w:r>
        <w:t>L</w:t>
      </w:r>
      <w:r w:rsidR="0027755A">
        <w:t>’</w:t>
      </w:r>
      <w:r>
        <w:t>intégration de la spirométrie à ces points d</w:t>
      </w:r>
      <w:r w:rsidR="0027755A">
        <w:t>’</w:t>
      </w:r>
      <w:r>
        <w:t>entrée peut améliorer la détection et la mise en relation avec les professionnels de la santé appropriés pour les personnes touchées, après avoir éliminé la tuberculose. L</w:t>
      </w:r>
      <w:r w:rsidR="0027755A">
        <w:t>’</w:t>
      </w:r>
      <w:r>
        <w:t xml:space="preserve">utilisation de la spirométrie par les travailleurs de la santé de première ligne est possible avec une formation appropriée </w:t>
      </w:r>
      <w:r>
        <w:fldChar w:fldCharType="begin"/>
      </w:r>
      <w:r>
        <w:instrText xml:space="preserve"> ADDIN ZOTERO_ITEM CSL_CITATION {"citationID":"ieSzxrdc","properties":{"formattedCitation":"\\super 31\\nosupersub{}","plainCitation":"31","noteIndex":0},"citationItems":[{"id":1496,"uris":["http://zotero.org/users/6563245/items/AMLVT2WD"],"itemData":{"id":1496,"type":"article-journal","abstract":"Global standards require that spirometry should be performed by trained and experienced personnel, who would be able to assess the correct performance of tests by patients and assure good quality of the result. The complete achievement of this requires a two-step assessment where competency in both knowledge and skills are tested. This study aims to assess the impact of a one-day hands-on spirometry training (Phase1), on the knowledge and application of spirometry among health workers.","container-title":"BMC Pulmonary Medicine","DOI":"10.1186/s12890-020-01291-8","ISSN":"1471-2466","issue":"1","journalAbbreviation":"BMC Pulmonary Medicine","page":"258","source":"BioMed Central","title":"Spirometry practice and the impact of a phase 1 training workshop among health workers in southern Nigeria: a cross-sectional study","title-short":"Spirometry practice and the impact of a phase 1 training workshop among health workers in southern Nigeria","volume":"20","author":[{"family":"Ayuk","given":"Adaeze"},{"family":"Ndukwu","given":"Chizalu"},{"family":"Uwaezuoke","given":"Samuel"},{"family":"Ekop","given":"Eno"}],"issued":{"date-parts":[["2020",10,6]]}}}],"schema":"https://github.com/citation-style-language/schema/raw/master/csl-citation.json"} </w:instrText>
      </w:r>
      <w:r>
        <w:fldChar w:fldCharType="separate"/>
      </w:r>
      <w:r>
        <w:rPr>
          <w:color w:val="000000" w:themeColor="text1"/>
          <w:vertAlign w:val="superscript"/>
        </w:rPr>
        <w:t>31</w:t>
      </w:r>
      <w:r>
        <w:fldChar w:fldCharType="end"/>
      </w:r>
      <w:r>
        <w:t>. De plus, l</w:t>
      </w:r>
      <w:r w:rsidR="0027755A">
        <w:t>’</w:t>
      </w:r>
      <w:r>
        <w:t>utilisation de questionnaires validés ou même de listes de contrôle symptomatiques diagnostiques améliorées qui évaluent les symptômes et les facteurs de risque est une stratégie rentable qui permet d</w:t>
      </w:r>
      <w:r w:rsidR="0027755A">
        <w:t>’</w:t>
      </w:r>
      <w:r>
        <w:t>identifier les personnes atteintes de BPCO et d</w:t>
      </w:r>
      <w:r w:rsidR="0027755A">
        <w:t>’</w:t>
      </w:r>
      <w:r>
        <w:t>asthme et de réduire les coûts pour ces personnes malades</w:t>
      </w:r>
      <w:r>
        <w:fldChar w:fldCharType="begin"/>
      </w:r>
      <w:r>
        <w:instrText xml:space="preserve"> ADDIN ZOTERO_ITEM CSL_CITATION {"citationID":"78X4JN7R","properties":{"formattedCitation":"\\super 21,34\\nosupersub{}","plainCitation":"21,34","noteIndex":0},"citationItems":[{"id":1462,"uris":["http://zotero.org/users/6563245/items/SE9E6H3G"],"itemData":{"id":1462,"type":"article-journal","container-title":"Expert Review of Respiratory Medicine","DOI":"10.1080/17476348.2021.1985762","ISSN":"1747-6348","issue":"12","note":"publisher: Taylor &amp; Francis\n_eprint: https://doi.org/10.1080/17476348.2021.1985762","page":"1563-1577","source":"Taylor and Francis+NEJM","title":"Strategies for the prevention, diagnosis and treatment of COPD in low- and middle- income countries: the importance of primary care","title-short":"Strategies for the prevention, diagnosis and treatment of COPD in low- and middle- income countries","volume":"15","author":[{"family":"Rossaki","given":"Foteini M"},{"family":"Hurst","given":"John R"},{"family":"Gemert","given":"Frederik","non-dropping-particle":"van"},{"family":"Kirenga","given":"Bruce J"},{"family":"Williams","given":"Siân"},{"family":"Khoo","given":"Ee Ming"},{"family":"Tsiligianni","given":"Ioanna"},{"family":"Tabyshova","given":"Aizhamal"},{"family":"Boven","given":"Job FM","non-dropping-particle":"van"}],"issued":{"date-parts":[["2021",12,2]]}}},{"id":1499,"uris":["http://zotero.org/users/6563245/items/BVEQQ6HG"],"itemData":{"id":1499,"type":"article-journal","abstract":"Chronic obstructive pulmonary disease (COPD) is the end result of a susceptible individual being exposed to sufficiently deleterious environmental stimuli. More than 90% of COPD-related deaths occur in low- and middle-income countries (LMICs). LMICs face unique challenges in managing COPD; for example, deficient primary care systems present challenges for proper diagnosis and management. Formal diagnosis of COPD requires quality-assured spirometry, which is often limited to urban health centres. Similarly, standard treatment options for COPD remain limited where few providers are trained to manage COPD. The Global Excellence in COPD Outcomes (GECo) studies aim to assess the performance of a COPD case-finding questionnaire with and without peak expiratory flow (PEF) to diagnose COPD, and inform the effectiveness and implementation of COPD self-management Action Plans in LMIC settings. The ultimate goal is to develop simple, low-cost models of care that can be implemented in LMICs. This study will be carried out in Nepal, Peru and Uganda, three distinct LMIC settings.","container-title":"Trials","DOI":"10.1186/s13063-018-2909-8","ISSN":"1745-6215","issue":"1","journalAbbreviation":"Trials","page":"571","source":"BioMed Central","title":"Effectiveness-implementation of COPD case finding and self-management action plans in low- and middle-income countries: global excellence in COPD outcomes (GECo) study protocol","title-short":"Effectiveness-implementation of COPD case finding and self-management action plans in low- and middle-income countries","volume":"19","author":[{"family":"Siddharthan","given":"Trishul"},{"family":"Pollard","given":"Suzanne L."},{"family":"Quaderi","given":"Shumonta A."},{"family":"Mirelman","given":"Andrew J."},{"family":"Cárdenas","given":"Maria Kathia"},{"family":"Kirenga","given":"Bruce"},{"family":"Rykiel","given":"Natalie A."},{"family":"Miranda","given":"J. Jaime"},{"family":"Shrestha","given":"Laxman"},{"family":"Chandyo","given":"Ram K."},{"family":"Cattamanchi","given":"Adithya"},{"family":"Michie","given":"Susan"},{"family":"Barber","given":"Julie"},{"family":"Checkley","given":"William"},{"family":"Hurst","given":"John R."},{"family":"Quaderi","given":"Shumonta"},{"family":"Michie","given":"Susan"},{"family":"Hurst","given":"John R."},{"family":"Anastasiou","given":"Zachos"},{"family":"Barber","given":"Julie"},{"family":"Siddharthan","given":"Trishul"},{"family":"Pollard","given":"Suzanne L."},{"family":"Morgan","given":"Brooks"},{"family":"Rykiel","given":"Natalie A."},{"family":"Grigsby","given":"Mathew"},{"family":"Robertson","given":"Nicole"},{"family":"Wise","given":"Robert A."},{"family":"Checkley","given":"William"},{"family":"Shrestha","given":"Laxman"},{"family":"Yogi","given":"Karbir Nath"},{"family":"Sharma","given":"Arun"},{"family":"Chandyo","given":"Ram K."},{"family":"Alupo","given":"Patricia"},{"family":"Muwonge","given":"Denis"},{"family":"Mawanda","given":"Denis"},{"family":"Nassali","given":"Faith"},{"family":"Kalyesubula","given":"Robert"},{"family":"Kirenga","given":"Bruce"},{"family":"Mirelman","given":"Andrew J."},{"family":"Soares","given":"Marta"},{"family":"Flores-Flores","given":"Oscar"},{"family":"Romani-Huacani","given":"Elisa"},{"family":"Cárdenas","given":"Maria Kathia"},{"family":"Miranda","given":"J. Jaime"},{"family":"Cattamanchi","given":"Adithya"},{"literal":"GECo Study Investigators"}],"issued":{"date-parts":[["2018",10,19]]}}}],"schema":"https://github.com/citation-style-language/schema/raw/master/csl-citation.json"} </w:instrText>
      </w:r>
      <w:r>
        <w:fldChar w:fldCharType="separate"/>
      </w:r>
      <w:r>
        <w:rPr>
          <w:rFonts w:ascii="Calibri" w:cs="Calibri"/>
          <w:color w:val="000000"/>
          <w:vertAlign w:val="superscript"/>
        </w:rPr>
        <w:t>21,34</w:t>
      </w:r>
      <w:r>
        <w:fldChar w:fldCharType="end"/>
      </w:r>
      <w:r>
        <w:t xml:space="preserve">. </w:t>
      </w:r>
    </w:p>
    <w:p w14:paraId="32BAFD1B" w14:textId="71179C1D" w:rsidR="00581BCA" w:rsidRDefault="00581BCA">
      <w:pPr>
        <w:pStyle w:val="BodyText"/>
        <w:spacing w:before="123"/>
        <w:ind w:right="297"/>
        <w:jc w:val="both"/>
        <w:rPr>
          <w:rFonts w:asciiTheme="minorHAnsi" w:hAnsiTheme="minorHAnsi" w:cstheme="minorHAnsi"/>
          <w:color w:val="333333"/>
        </w:rPr>
      </w:pPr>
    </w:p>
    <w:p w14:paraId="6E5DBCE6" w14:textId="77777777" w:rsidR="00581BCA" w:rsidRDefault="00581BCA">
      <w:pPr>
        <w:jc w:val="both"/>
        <w:rPr>
          <w:rFonts w:asciiTheme="minorHAnsi" w:hAnsiTheme="minorHAnsi" w:cstheme="minorHAnsi"/>
          <w:b/>
        </w:rPr>
      </w:pPr>
    </w:p>
    <w:p w14:paraId="0F5597DB" w14:textId="47B34728" w:rsidR="00581BCA" w:rsidRDefault="00000000">
      <w:pPr>
        <w:pStyle w:val="P68B1DB1-ListParagraph26"/>
        <w:numPr>
          <w:ilvl w:val="0"/>
          <w:numId w:val="39"/>
        </w:numPr>
        <w:jc w:val="both"/>
        <w:rPr>
          <w:rFonts w:cstheme="minorHAnsi"/>
        </w:rPr>
      </w:pPr>
      <w:r>
        <w:t>Tuberculose, cancer du poumon et utilisation de l</w:t>
      </w:r>
      <w:r w:rsidR="0027755A">
        <w:t>’</w:t>
      </w:r>
      <w:r>
        <w:t>intelligence artificielle (IA)</w:t>
      </w:r>
    </w:p>
    <w:p w14:paraId="7E93AE91" w14:textId="04E9E999" w:rsidR="00581BCA" w:rsidRDefault="00581BCA">
      <w:pPr>
        <w:jc w:val="both"/>
        <w:rPr>
          <w:rFonts w:asciiTheme="minorHAnsi" w:hAnsiTheme="minorHAnsi" w:cstheme="minorBidi"/>
        </w:rPr>
      </w:pPr>
    </w:p>
    <w:p w14:paraId="61AF6BA6" w14:textId="16857E6E" w:rsidR="00581BCA" w:rsidRDefault="00000000">
      <w:pPr>
        <w:pStyle w:val="P68B1DB1-Normal10"/>
        <w:jc w:val="both"/>
      </w:pPr>
      <w:r>
        <w:t>Le cancer du poumon est la principale cause de tous les décès dus au cancer dans le monde, contribuant à 18 % de tous les décès dus au cancer en 2020</w:t>
      </w:r>
      <w:r>
        <w:fldChar w:fldCharType="begin"/>
      </w:r>
      <w:r>
        <w:instrText xml:space="preserve"> ADDIN ZOTERO_ITEM CSL_CITATION {"citationID":"DZKFsgph","properties":{"formattedCitation":"\\super 35\\nosupersub{}","plainCitation":"35","noteIndex":0},"citationItems":[{"id":1510,"uris":["http://zotero.org/users/6563245/items/GK5XIYRM"],"itemData":{"id":1510,"type":"webpage","language":"en","title":"Lung cancer","URL":"https://www.who.int/news-room/fact-sheets/detail/lung-cancer","accessed":{"date-parts":[["2023",10,2]]}}}],"schema":"https://github.com/citation-style-language/schema/raw/master/csl-citation.json"} </w:instrText>
      </w:r>
      <w:r>
        <w:fldChar w:fldCharType="separate"/>
      </w:r>
      <w:r>
        <w:rPr>
          <w:vertAlign w:val="superscript"/>
        </w:rPr>
        <w:t>35</w:t>
      </w:r>
      <w:r>
        <w:fldChar w:fldCharType="end"/>
      </w:r>
      <w:r>
        <w:t>. Le diagnostic précoce et le traitement du cancer du poumon peuvent améliorer les résultats, tandis que le diagnostic tardif peut se traduire par une survie plus faible</w:t>
      </w:r>
      <w:r>
        <w:fldChar w:fldCharType="begin"/>
      </w:r>
      <w:r>
        <w:instrText xml:space="preserve"> ADDIN ZOTERO_ITEM CSL_CITATION {"citationID":"JYZzFwGh","properties":{"formattedCitation":"\\super 35\\nosupersub{}","plainCitation":"35","noteIndex":0},"citationItems":[{"id":1510,"uris":["http://zotero.org/users/6563245/items/GK5XIYRM"],"itemData":{"id":1510,"type":"webpage","language":"en","title":"Lung cancer","URL":"https://www.who.int/news-room/fact-sheets/detail/lung-cancer","accessed":{"date-parts":[["2023",10,2]]}}}],"schema":"https://github.com/citation-style-language/schema/raw/master/csl-citation.json"} </w:instrText>
      </w:r>
      <w:r>
        <w:fldChar w:fldCharType="separate"/>
      </w:r>
      <w:r>
        <w:rPr>
          <w:vertAlign w:val="superscript"/>
        </w:rPr>
        <w:t>35</w:t>
      </w:r>
      <w:r>
        <w:fldChar w:fldCharType="end"/>
      </w:r>
      <w:r>
        <w:t>. Cependant, le cancer du poumon est souvent asymptomatique jusqu</w:t>
      </w:r>
      <w:r w:rsidR="0027755A">
        <w:t>’</w:t>
      </w:r>
      <w:r>
        <w:t>aux stades avancés et peut être difficile à diagnostiquer en présence d</w:t>
      </w:r>
      <w:r w:rsidR="0027755A">
        <w:t>’</w:t>
      </w:r>
      <w:r>
        <w:t>autres maladies respiratoires coexistantes. Dans les PRITI, il existe des lacunes en matière de dépistage et de détection en raison du manque de ressources et de capacités techniques</w:t>
      </w:r>
      <w:r>
        <w:fldChar w:fldCharType="begin"/>
      </w:r>
      <w:r>
        <w:instrText xml:space="preserve"> ADDIN ZOTERO_ITEM CSL_CITATION {"citationID":"IE52smw3","properties":{"formattedCitation":"\\super 36\\nosupersub{}","plainCitation":"36","noteIndex":0},"citationItems":[{"id":1512,"uris":["http://zotero.org/users/6563245/items/FLGRK225"],"itemData":{"id":1512,"type":"article-journal","abstract":"Lung cancer in low-and middle-income countries is the leading and the second leading cause of cancer deaths in males and females, respectively. This, in part, is due to late presentation of patients in health facilities and late diagnosis, thereby compromising the effectiveness of treatment and resulting in poor treatment outcomes. Investigating patients’ late presentation to health facilities and late diagnosis, as barriers to achieving good treatment outcomes, is an important step towards improving the existing pathways of care. Therefore, the aim of this paper is to critically review the published and unpublished literature, including government reports on lung cancer care, with regards to the barriers to patient access, referral, diagnosis and treatment in low-and middle-income countries. The emphasis is on access point and the primary care continuum. This review has been packaged into themes in order to efficiently inform researchers and cancer health professionals, on the existing gaps necessary for developing appropriate intervention strategies and policy guidelines. This review has revealed that the timeous and correct diagnosis of lung cancer enables lung specialists to engage on options for improved patient care. Currently, there are variations in lung cancer management in low-and middle-income countries. Many of the factors impacting on health care outcomes are a function of patient circumstances and/or understanding, leading to delays in presentation to health facilities. Factors pertaining to individual patient circumstances are further compounded by inefficiencies within the health care system. Therefore, limited health system capacities and competing health priorities in these settings require action.","container-title":"The Pan African Medical Journal","DOI":"10.11604/pamj.2020.35.38.17333","ISSN":"1937-8688","journalAbbreviation":"Pan Afr Med J","note":"PMID: 32499854\nPMCID: PMC7245978","page":"38","source":"PubMed Central","title":"The barriers to initiating lung cancer care in low-and middle-income countries","volume":"35","author":[{"family":"Lubuzo","given":"Buhle"},{"family":"Ginindza","given":"Themba"},{"family":"Hlongwana","given":"Khumbulani"}],"issued":{"date-parts":[["2020",2,12]]}}}],"schema":"https://github.com/citation-style-language/schema/raw/master/csl-citation.json"} </w:instrText>
      </w:r>
      <w:r>
        <w:fldChar w:fldCharType="separate"/>
      </w:r>
      <w:r>
        <w:rPr>
          <w:vertAlign w:val="superscript"/>
        </w:rPr>
        <w:t>36</w:t>
      </w:r>
      <w:r>
        <w:fldChar w:fldCharType="end"/>
      </w:r>
      <w:r>
        <w:t>.</w:t>
      </w:r>
    </w:p>
    <w:p w14:paraId="5240EE97" w14:textId="4FB671F0" w:rsidR="00581BCA" w:rsidRDefault="00000000">
      <w:pPr>
        <w:pStyle w:val="P68B1DB1-Normal10"/>
        <w:spacing w:line="259" w:lineRule="auto"/>
        <w:jc w:val="both"/>
      </w:pPr>
      <w:r>
        <w:t>Les radiographies thoraciques sont de plus en plus utilisées comme outil de dépistage initial de la tuberculose en raison de leur sensibilité élevée</w:t>
      </w:r>
      <w:r>
        <w:fldChar w:fldCharType="begin"/>
      </w:r>
      <w:r>
        <w:instrText xml:space="preserve"> ADDIN ZOTERO_ITEM CSL_CITATION {"citationID":"gP9jNqtm","properties":{"formattedCitation":"\\super 37\\nosupersub{}","plainCitation":"37","noteIndex":0},"citationItems":[{"id":1542,"uris":["http://zotero.org/users/6563245/items/6XXG9BPW"],"itemData":{"id":1542,"type":"article-journal","abstract":"BACKGROUND: Artificial intelligence (AI) algorithms can be trained to recognise tuberculosis-related abnormalities on chest radiographs. Various AI algorithms are available commercially, yet there is little impartial evidence on how their performance compares with each other and with radiologists. We aimed to evaluate five commercial AI algorithms for triaging tuberculosis using a large dataset that had not previously been used to train any AI algorithms.\nMETHODS: Individuals aged 15 years or older presenting or referred to three tuberculosis screening centres in Dhaka, Bangladesh, between May 15, 2014, and Oct 4, 2016, were recruited consecutively. Every participant was verbally screened for symptoms and received a digital posterior-anterior chest x-ray and an Xpert MTB/RIF (Xpert) test. All chest x-rays were read independently by a group of three registered radiologists and five commercial AI algorithms: CAD4TB (version 7), InferRead DR (version 2), Lunit INSIGHT CXR (version 4.9.0), JF CXR-1 (version 2), and qXR (version 3). We compared the performance of the AI algorithms with each other, with the radiologists, and with the WHO's Target Product Profile (TPP) of triage tests (≥90% sensitivity and ≥70% specificity). We used a new evaluation framework that simultaneously evaluates sensitivity, proportion of Xpert tests avoided, and number needed to test to inform implementers' choice of software and selection of threshold abnormality scores.\nFINDINGS: Chest x-rays from 23 954 individuals were included in the analysis. All five AI algorithms significantly outperformed the radiologists. The areas under the receiver operating characteristic curve were 90·81% (95% CI 90·33-91·29) for qXR, 90·34% (89·81-90·87) for CAD4TB, 88·61% (88·03-89·20) for Lunit INSIGHT CXR, 84·90% (84·27-85·54) for InferRead DR, and 84·89% (84·26-85·53) for JF CXR-1. Only qXR (74·3% specificity [95% CI 73·3-74·9]) and CAD4TB (72·9% specificity [72·3-73·5]) met the TPP at 90% sensitivity. All five AI algorithms reduced the number of Xpert tests required by 50% while maintaining a sensitivity above 90%. All AI algorithms performed worse among older age groups (&gt;60 years) and people with a history of tuberculosis.\nINTERPRETATION: AI algorithms can be highly accurate and useful triage tools for tuberculosis detection in high-burden regions, and outperform human readers.\nFUNDING: Government of Canada.","container-title":"The Lancet. Digital Health","DOI":"10.1016/S2589-7500(21)00116-3","ISSN":"2589-7500","issue":"9","journalAbbreviation":"Lancet Digit Health","language":"eng","note":"PMID: 34446265","page":"e543-e554","source":"PubMed","title":"Tuberculosis detection from chest x-rays for triaging in a high tuberculosis-burden setting: an evaluation of five artificial intelligence algorithms","title-short":"Tuberculosis detection from chest x-rays for triaging in a high tuberculosis-burden setting","volume":"3","author":[{"family":"Qin","given":"Zhi Zhen"},{"family":"Ahmed","given":"Shahriar"},{"family":"Sarker","given":"Mohammad Shahnewaz"},{"family":"Paul","given":"Kishor"},{"family":"Adel","given":"Ahammad Shafiq Sikder"},{"family":"Naheyan","given":"Tasneem"},{"family":"Barrett","given":"Rachael"},{"family":"Banu","given":"Sayera"},{"family":"Creswell","given":"Jacob"}],"issued":{"date-parts":[["2021",9]]}}}],"schema":"https://github.com/citation-style-language/schema/raw/master/csl-citation.json"} </w:instrText>
      </w:r>
      <w:r>
        <w:fldChar w:fldCharType="separate"/>
      </w:r>
      <w:r>
        <w:rPr>
          <w:vertAlign w:val="superscript"/>
        </w:rPr>
        <w:t>37</w:t>
      </w:r>
      <w:r>
        <w:fldChar w:fldCharType="end"/>
      </w:r>
      <w:r>
        <w:t>. Mais elles sont également incroyablement utiles pour identifier d</w:t>
      </w:r>
      <w:r w:rsidR="0027755A">
        <w:t>’</w:t>
      </w:r>
      <w:r>
        <w:t>autres maladies pulmonaires dans le cadre d</w:t>
      </w:r>
      <w:r w:rsidR="0027755A">
        <w:t>’</w:t>
      </w:r>
      <w:r>
        <w:t>un processus de dépistage intégré. En outre, l</w:t>
      </w:r>
      <w:r w:rsidR="0027755A">
        <w:t>’</w:t>
      </w:r>
      <w:r>
        <w:t>utilisation de l</w:t>
      </w:r>
      <w:r w:rsidR="0027755A">
        <w:t>’</w:t>
      </w:r>
      <w:r>
        <w:t>intelligence artificielle (IA) pour interpréter les radiographies thoraciques offre l</w:t>
      </w:r>
      <w:r w:rsidR="0027755A">
        <w:t>’</w:t>
      </w:r>
      <w:r>
        <w:t>occasion de dépister de multiples affections pulmonaires telles que la tuberculose, les nodules et d</w:t>
      </w:r>
      <w:r w:rsidR="0027755A">
        <w:t>’</w:t>
      </w:r>
      <w:r>
        <w:t>autres maladies pulmonaires partout où les interprètes humains pourraient ne pas être disponibles ou pourraient prendre beaucoup de temps pour fournir une interprétation approfondie. Des tests de confirmation de suivi seraient alors nécessaires pour faire la liaison avec les professionnels de la santé appropriés. En outre, les outils d</w:t>
      </w:r>
      <w:r w:rsidR="0027755A">
        <w:t>’</w:t>
      </w:r>
      <w:r>
        <w:t>IA peuvent numériser un grand nombre d</w:t>
      </w:r>
      <w:r w:rsidR="0027755A">
        <w:t>’</w:t>
      </w:r>
      <w:r>
        <w:t>images en un court laps de temps. Les cliniques de soins primaires qui effectuent des dépistages de routine ou les fourgons mobiles qui effectuent des recherches actives de cas peuvent tirer parti des radiographies pulmonaires assistées par IA pour dépister d</w:t>
      </w:r>
      <w:r w:rsidR="0027755A">
        <w:t>’</w:t>
      </w:r>
      <w:r>
        <w:t>autres affections pulmonaires</w:t>
      </w:r>
      <w:r>
        <w:fldChar w:fldCharType="begin"/>
      </w:r>
      <w:r>
        <w:instrText xml:space="preserve"> ADDIN ZOTERO_ITEM CSL_CITATION {"citationID":"apc4ul4ltp","properties":{"formattedCitation":"\\super 38\\nosupersub{}","plainCitation":"38","noteIndex":0},"citationItems":[{"id":1505,"uris":["http://zotero.org/users/6563245/items/UK3HT4WS"],"itemData":{"id":1505,"type":"article-journal","abstract":"Lung cancer is the leading cause of all cancer deaths worldwide, comprising 18.4% of all cancer deaths. Low-dose computed tomography (LDCT) has shown mortality benefit in various trials and now a standard tool for lung cancer screening. Most researches have been carried out in developed countries where lung cancer incidence and mortality is very high. There is an increasing trend in lung cancer incidence in developing countries attributed to tobacco smoking and various environmental and occupational risk factors. Implementation of lung cancer screening is challenging, so organised lung cancer screening is practically non-existent. There are numerous challenges in implementing such programs ranging from infrastructure, trained human resources, referral algorithm to cost and psychological trauma due to over-diagnosis. Pulmonary tuberculosis and other chest infections are important issues to be addressed while planning for lung cancer screening in developing countries. Burden of these diseases is very high and can lead to over-diagnosis in view of cut off of lung nodule size in various studies. Assessment of high risk cases for lung cancer is difficult as various forms of smoking make quantification non-uniform and difficult. Lung cancer screening targets only high risk population unlike screening programs for other cancers where entire population is targeted. There is a need of lung cancer screening for high risk cases as it saves life. Tobacco control and smoking cessation remain the most important long term intervention to decrease morbidity and mortality from lung cancer in developing countries. There is no sufficient evidence supporting the introduction of population-based screening for lung cancer in public health services.","container-title":"Translational Lung Cancer Research","DOI":"10.21037/tlcr.2019.03.03","ISSN":"2218-6751","issue":"Suppl 1","journalAbbreviation":"Transl Lung Cancer Res","language":"eng","note":"PMID: 31211111\nPMCID: PMC6546626","page":"S106-S121","source":"PubMed","title":"Feasibility of lung cancer screening in developing countries: challenges, opportunities and way forward","title-short":"Feasibility of lung cancer screening in developing countries","volume":"8","author":[{"family":"Shankar","given":"Abhishek"},{"family":"Saini","given":"Deepak"},{"family":"Dubey","given":"Anusha"},{"family":"Roy","given":"Shubham"},{"family":"Bharati","given":"Sachidanand Jee"},{"family":"Singh","given":"Navneet"},{"family":"Khanna","given":"Meghal"},{"family":"Prasad","given":"Chandra Prakash"},{"family":"Singh","given":"Mayank"},{"family":"Kumar","given":"Sunil"},{"family":"Sirohi","given":"Bhawna"},{"family":"Seth","given":"Tulika"},{"family":"Rinki","given":"Minakshi"},{"family":"Mohan","given":"Anant"},{"family":"Guleria","given":"Randeep"},{"family":"Rath","given":"Goura Kishor"}],"issued":{"date-parts":[["2019",5]]}}}],"schema":"https://github.com/citation-style-language/schema/raw/master/csl-citation.json"} </w:instrText>
      </w:r>
      <w:r>
        <w:fldChar w:fldCharType="separate"/>
      </w:r>
      <w:r>
        <w:rPr>
          <w:vertAlign w:val="superscript"/>
        </w:rPr>
        <w:t>38</w:t>
      </w:r>
      <w:r>
        <w:fldChar w:fldCharType="end"/>
      </w:r>
      <w:r>
        <w:t>.</w:t>
      </w:r>
    </w:p>
    <w:p w14:paraId="5289E651" w14:textId="77777777" w:rsidR="00581BCA" w:rsidRDefault="00581BCA">
      <w:pPr>
        <w:jc w:val="both"/>
        <w:rPr>
          <w:rFonts w:asciiTheme="minorHAnsi" w:hAnsiTheme="minorHAnsi" w:cstheme="minorBidi"/>
          <w:b/>
        </w:rPr>
      </w:pPr>
    </w:p>
    <w:p w14:paraId="1D24B3BA" w14:textId="468E63EB" w:rsidR="00581BCA" w:rsidRDefault="00000000">
      <w:pPr>
        <w:pStyle w:val="P68B1DB1-ListParagraph5"/>
        <w:numPr>
          <w:ilvl w:val="0"/>
          <w:numId w:val="39"/>
        </w:numPr>
        <w:jc w:val="both"/>
      </w:pPr>
      <w:r>
        <w:t xml:space="preserve">Tuberculose, exposition à la silice et silicose </w:t>
      </w:r>
    </w:p>
    <w:p w14:paraId="051CD578" w14:textId="0890C381" w:rsidR="00581BCA" w:rsidRDefault="00000000">
      <w:pPr>
        <w:pStyle w:val="P68B1DB1-Normal10"/>
        <w:spacing w:line="259" w:lineRule="auto"/>
        <w:jc w:val="both"/>
      </w:pPr>
      <w:r>
        <w:t>Le risque de tuberculose, d</w:t>
      </w:r>
      <w:r w:rsidR="0027755A">
        <w:t>’</w:t>
      </w:r>
      <w:r>
        <w:t>exposition à la silice et à la silicose chez les mineurs, en particulier ceux impliqués dans l</w:t>
      </w:r>
      <w:r w:rsidR="0027755A">
        <w:t>’</w:t>
      </w:r>
      <w:r>
        <w:t>extraction de roches dures, est élevé</w:t>
      </w:r>
      <w:r>
        <w:fldChar w:fldCharType="begin"/>
      </w:r>
      <w:r>
        <w:instrText xml:space="preserve"> ADDIN ZOTERO_ITEM CSL_CITATION {"citationID":"akh29dvs16","properties":{"formattedCitation":"\\super 39,40\\nosupersub{}","plainCitation":"39,40","noteIndex":0},"citationItems":[{"id":1573,"uris":["http://zotero.org/users/6563245/items/UKAXK47J"],"itemData":{"id":1573,"type":"article-journal","abstract":"While the association between occupational inhalation of silica dust and pulmonary tuberculosis has been known for over a century, there has never been a published systematic review, particularly of experience in the current era of less severe silicosis and treatable tuberculosis. We undertook a systematic review of the evidence for the association between (1) silicosis and pulmonary tuberculosis, and (2) silica exposure and pulmonary tuberculosis controlling for silicosis, and their respective exposure-response gradients.","container-title":"BMC Public Health","DOI":"10.1186/s12889-021-10711-1","ISSN":"1471-2458","issue":"1","journalAbbreviation":"BMC Public Health","page":"953","source":"BioMed Central","title":"The association between silica exposure, silicosis and tuberculosis: a systematic review and meta-analysis","title-short":"The association between silica exposure, silicosis and tuberculosis","volume":"21","author":[{"family":"Ehrlich","given":"Rodney"},{"family":"Akugizibwe","given":"Paula"},{"family":"Siegfried","given":"Nandi"},{"family":"Rees","given":"David"}],"issued":{"date-parts":[["2021",5,20]]}}},{"id":1571,"uris":["http://zotero.org/users/6563245/items/2CK7PB7R"],"itemData":{"id":1571,"type":"article-journal","abstract":"Introduction\nSilicosis mostly happens in workers with high silica exposure and may accompany the development of various diseases like tuberculosis, cancer, or autoimmune diseases. The term silico-tuberculosis describes a condition in which an individual is affected by both silicosis and tuberculosis at the same time. This systematic review and meta-analysis study was conducted to evaluate the risk of tuberculosis in silicosis patients and individuals exposed to silica dust.\nMethods\nWe performed a systematic search for relevant studies up to 6 September 2022 using PubMed/ Medline, and Embase with the following keywords in titles or abstracts: “silicosis” OR “silicoses” OR “pneumoconiosis” OR “pneumoconioses” AND “tuberculosis”. Cohort and case-control studies containing relevant and original information about tuberculosis infection in silicosis patients were included for further analysis. Pooled estimates and 95% confidence intervals (CI) for the relative risk of tuberculosis in individuals with silicosis compared to those without; these were evaluated using the random effects model due to the estimated heterogeneity of the true effect sizes.\nResults\nOut of 5352 potentially relevant articles, 7 studies were eligible for systematic review, of which 4 cohort studies were included for meta-analysis. The total population of all studies was 5884, and 90.63% were male. The mean age of participants was 47.7 years. Our meta-analysis revealed a pooled risk ratio of 1.35 (95%CI 1.18-1.53, I 2: 94.30%) which means an increased risk of silicosis patients and silica-exposed individuals to tuberculosis infection.\nConclusion\nSilicosis and silica dust exposure increase the risk of tuberculosis. Therefore, we suggest that individuals with long-time silica exposure, like mine workers, be routinely considered for both silicosis and tuberculosis screening programs.","container-title":"Pulmonology","DOI":"10.1016/j.pulmoe.2023.05.001","ISSN":"2531-0437","journalAbbreviation":"Pulmonology","source":"ScienceDirect","title":"Silicosis and tuberculosis: A systematic review and meta-analysis","title-short":"Silicosis and tuberculosis","URL":"https://www.sciencedirect.com/science/article/pii/S2531043723000922","author":[{"family":"Jamshidi","given":"P."},{"family":"Danaei","given":"B."},{"family":"Arbabi","given":"M."},{"family":"Mohammadzadeh","given":"B."},{"family":"Khelghati","given":"F."},{"family":"Akbari Aghababa","given":"A."},{"family":"Nayebzade","given":"A."},{"family":"Shahidi Bonjar","given":"A. H."},{"family":"Centis","given":"R."},{"family":"Sotgiu","given":"G."},{"family":"Nasiri","given":"M. J."},{"family":"Migliori","given":"G. B."}],"accessed":{"date-parts":[["2023",10,26]]},"issued":{"date-parts":[["2023",6,21]]}}}],"schema":"https://github.com/citation-style-language/schema/raw/master/csl-citation.json"} </w:instrText>
      </w:r>
      <w:r>
        <w:fldChar w:fldCharType="separate"/>
      </w:r>
      <w:r>
        <w:rPr>
          <w:vertAlign w:val="superscript"/>
        </w:rPr>
        <w:t>39,40</w:t>
      </w:r>
      <w:r>
        <w:fldChar w:fldCharType="end"/>
      </w:r>
      <w:r>
        <w:t>.  L</w:t>
      </w:r>
      <w:r w:rsidR="0027755A">
        <w:t>’</w:t>
      </w:r>
      <w:r>
        <w:t>exposition à la poussière de silice associée à des zones de travail mal ventilées augmente le risque de développer et de transmettre la tuberculose</w:t>
      </w:r>
      <w:r>
        <w:fldChar w:fldCharType="begin"/>
      </w:r>
      <w:r>
        <w:instrText xml:space="preserve"> ADDIN ZOTERO_ITEM CSL_CITATION {"citationID":"a1v2cs0m93v","properties":{"formattedCitation":"\\super 39,40\\nosupersub{}","plainCitation":"39,40","noteIndex":0},"citationItems":[{"id":1573,"uris":["http://zotero.org/users/6563245/items/UKAXK47J"],"itemData":{"id":1573,"type":"article-journal","abstract":"While the association between occupational inhalation of silica dust and pulmonary tuberculosis has been known for over a century, there has never been a published systematic review, particularly of experience in the current era of less severe silicosis and treatable tuberculosis. We undertook a systematic review of the evidence for the association between (1) silicosis and pulmonary tuberculosis, and (2) silica exposure and pulmonary tuberculosis controlling for silicosis, and their respective exposure-response gradients.","container-title":"BMC Public Health","DOI":"10.1186/s12889-021-10711-1","ISSN":"1471-2458","issue":"1","journalAbbreviation":"BMC Public Health","page":"953","source":"BioMed Central","title":"The association between silica exposure, silicosis and tuberculosis: a systematic review and meta-analysis","title-short":"The association between silica exposure, silicosis and tuberculosis","volume":"21","author":[{"family":"Ehrlich","given":"Rodney"},{"family":"Akugizibwe","given":"Paula"},{"family":"Siegfried","given":"Nandi"},{"family":"Rees","given":"David"}],"issued":{"date-parts":[["2021",5,20]]}}},{"id":1571,"uris":["http://zotero.org/users/6563245/items/2CK7PB7R"],"itemData":{"id":1571,"type":"article-journal","abstract":"Introduction\nSilicosis mostly happens in workers with high silica exposure and may accompany the development of various diseases like tuberculosis, cancer, or autoimmune diseases. The term silico-tuberculosis describes a condition in which an individual is affected by both silicosis and tuberculosis at the same time. This systematic review and meta-analysis study was conducted to evaluate the risk of tuberculosis in silicosis patients and individuals exposed to silica dust.\nMethods\nWe performed a systematic search for relevant studies up to 6 September 2022 using PubMed/ Medline, and Embase with the following keywords in titles or abstracts: “silicosis” OR “silicoses” OR “pneumoconiosis” OR “pneumoconioses” AND “tuberculosis”. Cohort and case-control studies containing relevant and original information about tuberculosis infection in silicosis patients were included for further analysis. Pooled estimates and 95% confidence intervals (CI) for the relative risk of tuberculosis in individuals with silicosis compared to those without; these were evaluated using the random effects model due to the estimated heterogeneity of the true effect sizes.\nResults\nOut of 5352 potentially relevant articles, 7 studies were eligible for systematic review, of which 4 cohort studies were included for meta-analysis. The total population of all studies was 5884, and 90.63% were male. The mean age of participants was 47.7 years. Our meta-analysis revealed a pooled risk ratio of 1.35 (95%CI 1.18-1.53, I 2: 94.30%) which means an increased risk of silicosis patients and silica-exposed individuals to tuberculosis infection.\nConclusion\nSilicosis and silica dust exposure increase the risk of tuberculosis. Therefore, we suggest that individuals with long-time silica exposure, like mine workers, be routinely considered for both silicosis and tuberculosis screening programs.","container-title":"Pulmonology","DOI":"10.1016/j.pulmoe.2023.05.001","ISSN":"2531-0437","journalAbbreviation":"Pulmonology","source":"ScienceDirect","title":"Silicosis and tuberculosis: A systematic review and meta-analysis","title-short":"Silicosis and tuberculosis","URL":"https://www.sciencedirect.com/science/article/pii/S2531043723000922","author":[{"family":"Jamshidi","given":"P."},{"family":"Danaei","given":"B."},{"family":"Arbabi","given":"M."},{"family":"Mohammadzadeh","given":"B."},{"family":"Khelghati","given":"F."},{"family":"Akbari Aghababa","given":"A."},{"family":"Nayebzade","given":"A."},{"family":"Shahidi Bonjar","given":"A. H."},{"family":"Centis","given":"R."},{"family":"Sotgiu","given":"G."},{"family":"Nasiri","given":"M. J."},{"family":"Migliori","given":"G. B."}],"accessed":{"date-parts":[["2023",10,26]]},"issued":{"date-parts":[["2023",6,21]]}}}],"schema":"https://github.com/citation-style-language/schema/raw/master/csl-citation.json"} </w:instrText>
      </w:r>
      <w:r>
        <w:fldChar w:fldCharType="separate"/>
      </w:r>
      <w:r>
        <w:rPr>
          <w:vertAlign w:val="superscript"/>
        </w:rPr>
        <w:t>39,40</w:t>
      </w:r>
      <w:r>
        <w:fldChar w:fldCharType="end"/>
      </w:r>
      <w:r>
        <w:t>. Bien que les dommages pulmonaires dus à la silicose soient irréversibles, les interventions de promotion de la santé telles que l</w:t>
      </w:r>
      <w:r w:rsidR="0027755A">
        <w:t>’</w:t>
      </w:r>
      <w:r>
        <w:t>utilisation d</w:t>
      </w:r>
      <w:r w:rsidR="0027755A">
        <w:t>’</w:t>
      </w:r>
      <w:r>
        <w:t>équipements de protection individuelle, d</w:t>
      </w:r>
      <w:r w:rsidR="0027755A">
        <w:t>’</w:t>
      </w:r>
      <w:r>
        <w:t>EPI, le sevrage tabagique et le contrôle de la poussière, lorsqu</w:t>
      </w:r>
      <w:r w:rsidR="0027755A">
        <w:t>’</w:t>
      </w:r>
      <w:r>
        <w:t xml:space="preserve">elles sont mises en œuvre, peuvent prévenir les dommages pulmonaires </w:t>
      </w:r>
      <w:r w:rsidR="0027755A">
        <w:t>supplémentaires et</w:t>
      </w:r>
      <w:r>
        <w:t xml:space="preserve"> ralentir la progression de la maladie. Les propositions de la Wave 11 pourraient intégrer le dépistage de la tuberculose à l</w:t>
      </w:r>
      <w:r w:rsidR="0027755A">
        <w:t>’</w:t>
      </w:r>
      <w:r>
        <w:t>aide de radiographies thoraciques combinées à la spirométrie pour améliorer la détection de la tuberculose et faciliter la mise en relation pour le traitement de la tuberculose, la TPT ou les soins pour d</w:t>
      </w:r>
      <w:r w:rsidR="0027755A">
        <w:t>’</w:t>
      </w:r>
      <w:r>
        <w:t>autres MRC. Des interventions similaires peuvent être menées pour les personnes exposées à la pollution de l</w:t>
      </w:r>
      <w:r w:rsidR="0027755A">
        <w:t>’</w:t>
      </w:r>
      <w:r>
        <w:t>air intérieur.</w:t>
      </w:r>
    </w:p>
    <w:p w14:paraId="3E35FCE3" w14:textId="77777777" w:rsidR="00581BCA" w:rsidRDefault="00581BCA">
      <w:pPr>
        <w:jc w:val="both"/>
        <w:rPr>
          <w:rFonts w:asciiTheme="minorHAnsi" w:hAnsiTheme="minorHAnsi" w:cstheme="minorHAnsi"/>
        </w:rPr>
      </w:pPr>
    </w:p>
    <w:p w14:paraId="38337552" w14:textId="77777777" w:rsidR="00581BCA" w:rsidRDefault="00000000">
      <w:pPr>
        <w:pStyle w:val="P68B1DB1-ListParagraph5"/>
        <w:numPr>
          <w:ilvl w:val="0"/>
          <w:numId w:val="39"/>
        </w:numPr>
        <w:jc w:val="both"/>
      </w:pPr>
      <w:r>
        <w:t xml:space="preserve">Tuberculose, santé respiratoire et tabagisme </w:t>
      </w:r>
    </w:p>
    <w:p w14:paraId="29289100" w14:textId="65DB3384" w:rsidR="00581BCA" w:rsidRDefault="00000000">
      <w:pPr>
        <w:pStyle w:val="P68B1DB1-Normal10"/>
        <w:spacing w:line="259" w:lineRule="auto"/>
        <w:jc w:val="both"/>
      </w:pPr>
      <w:r>
        <w:t>Le tabagisme augmente la sensibilité à l</w:t>
      </w:r>
      <w:r w:rsidR="0027755A">
        <w:t>’</w:t>
      </w:r>
      <w:r>
        <w:t>infection tuberculeuse, la progression et la gravité de la tuberculose et peut nuire aux résultats du traitement antituberculeux</w:t>
      </w:r>
      <w:r>
        <w:fldChar w:fldCharType="begin"/>
      </w:r>
      <w:r>
        <w:instrText xml:space="preserve"> ADDIN ZOTERO_ITEM CSL_CITATION {"citationID":"a2jvio12fjv","properties":{"formattedCitation":"\\super 41\\nosupersub{}","plainCitation":"41","noteIndex":0},"citationItems":[{"id":1576,"uris":["http://zotero.org/users/6563245/items/EZRXVV9G"],"itemData":{"id":1576,"type":"webpage","language":"en","title":"Smoking and tuberculosis: a dangerous combination","title-short":"Smoking and tuberculosis","URL":"https://www.who.int/europe/news/item/22-03-2018-smoking-and-tuberculosis-a-dangerous-combination","accessed":{"date-parts":[["2023",10,26]]}}}],"schema":"https://github.com/citation-style-language/schema/raw/master/csl-citation.json"} </w:instrText>
      </w:r>
      <w:r>
        <w:fldChar w:fldCharType="separate"/>
      </w:r>
      <w:r>
        <w:rPr>
          <w:vertAlign w:val="superscript"/>
        </w:rPr>
        <w:t>41</w:t>
      </w:r>
      <w:r>
        <w:fldChar w:fldCharType="end"/>
      </w:r>
      <w:r>
        <w:t>. Cela est vrai pour d</w:t>
      </w:r>
      <w:r w:rsidR="0027755A">
        <w:t>’</w:t>
      </w:r>
      <w:r>
        <w:t>autres affections respiratoires, notamment les MRC et le cancer du poumon. De nombreux pays ont des programmes de lutte antitabac, mais ils peuvent ne pas être systématiquement intégrés aux cliniques de lutte contre la tuberculose et aux cliniques thoraciques, en particulier au niveau primaire. Le dépistage de la tuberculose et des MRC chez les fumeurs qui toussent peut faciliter la détection et les soins à un stade précoce de la maladie. Inversement, le sevrage tabagique peut réduire la gravité des symptômes et ralentir la progression de la maladie chez les personnes atteintes de tuberculose et de MRC. Les personnes atteintes de tuberculose qui fument ont également de mauvais résultats thérapeutiques et sont moins susceptibles de suivre le traitement. Les propositions de Wave </w:t>
      </w:r>
      <w:r w:rsidR="00A33080">
        <w:t>1</w:t>
      </w:r>
      <w:r>
        <w:t xml:space="preserve">1 pourraient envisager à la fois des interventions de sevrage tabagique et de prévention pour compléter les soins des personnes atteintes de tuberculose et de MRC et aux communautés touchées. </w:t>
      </w:r>
    </w:p>
    <w:p w14:paraId="654A4C4B" w14:textId="77777777" w:rsidR="00581BCA" w:rsidRDefault="00581BCA">
      <w:pPr>
        <w:pStyle w:val="BodyText"/>
        <w:spacing w:before="49"/>
        <w:ind w:left="720"/>
        <w:jc w:val="both"/>
        <w:rPr>
          <w:rFonts w:asciiTheme="minorHAnsi" w:hAnsiTheme="minorHAnsi" w:cstheme="minorHAnsi"/>
        </w:rPr>
      </w:pPr>
    </w:p>
    <w:p w14:paraId="0BCF9B73" w14:textId="2DCBEBDB" w:rsidR="00581BCA" w:rsidRDefault="00000000">
      <w:pPr>
        <w:pStyle w:val="P68B1DB1-BodyText23"/>
        <w:numPr>
          <w:ilvl w:val="0"/>
          <w:numId w:val="39"/>
        </w:numPr>
        <w:spacing w:before="49"/>
        <w:jc w:val="both"/>
      </w:pPr>
      <w:r>
        <w:t>Tuberculose, santé respiratoire et résistance aux antimicrobiens (ARM)</w:t>
      </w:r>
    </w:p>
    <w:p w14:paraId="368B4AFE" w14:textId="799EEFA2" w:rsidR="00581BCA" w:rsidRDefault="00000000">
      <w:pPr>
        <w:pStyle w:val="P68B1DB1-BodyText24"/>
        <w:spacing w:before="49" w:line="259" w:lineRule="auto"/>
        <w:jc w:val="both"/>
      </w:pPr>
      <w:r>
        <w:t>Le traitement des infections respiratoires aiguës (IRA) représente la majorité de l</w:t>
      </w:r>
      <w:r w:rsidR="0027755A">
        <w:t>’</w:t>
      </w:r>
      <w:r>
        <w:t>utilisation d</w:t>
      </w:r>
      <w:r w:rsidR="0027755A">
        <w:t>’</w:t>
      </w:r>
      <w:r>
        <w:t>antibiotiques dans les établissements de soins primaires</w:t>
      </w:r>
      <w:r>
        <w:fldChar w:fldCharType="begin"/>
      </w:r>
      <w:r>
        <w:instrText xml:space="preserve"> ADDIN ZOTERO_ITEM CSL_CITATION {"citationID":"aic6chn90","properties":{"formattedCitation":"\\super 42\\nosupersub{}","plainCitation":"42","noteIndex":0},"citationItems":[{"id":1487,"uris":["http://zotero.org/users/6563245/items/CMMVFQDA"],"itemData":{"id":1487,"type":"article-journal","container-title":"Annals of Internal Medicine","DOI":"10.7326/M15-1840","ISSN":"0003-4819","issue":"6","journalAbbreviation":"Ann Intern Med","note":"publisher: American College of Physicians","page":"425-434","source":"acpjournals.org (Atypon)","title":"Appropriate Antibiotic Use for Acute Respiratory Tract Infection in Adults: Advice for High-Value Care From the American College of Physicians and the Centers for Disease Control and Prevention","title-short":"Appropriate Antibiotic Use for Acute Respiratory Tract Infection in Adults","volume":"164","author":[{"family":"Harris","given":"Aaron M."},{"family":"Hicks","given":"Lauri A."},{"family":"Qaseem","given":"Amir"}],"issued":{"date-parts":[["2016",3,15]]}}}],"schema":"https://github.com/citation-style-language/schema/raw/master/csl-citation.json"} </w:instrText>
      </w:r>
      <w:r>
        <w:fldChar w:fldCharType="separate"/>
      </w:r>
      <w:r>
        <w:rPr>
          <w:vertAlign w:val="superscript"/>
        </w:rPr>
        <w:t>42</w:t>
      </w:r>
      <w:r>
        <w:fldChar w:fldCharType="end"/>
      </w:r>
      <w:r>
        <w:t>. Alors que la majorité des IRA sont virales et spontanément résolutives, les IRA simples sont souvent surtraitées avec des antibiotiques, ce qui contribue au risque mondial de résistance aux antimicrobiens</w:t>
      </w:r>
      <w:r>
        <w:fldChar w:fldCharType="begin"/>
      </w:r>
      <w:r>
        <w:instrText xml:space="preserve"> ADDIN ZOTERO_ITEM CSL_CITATION {"citationID":"a14a3najv9m","properties":{"formattedCitation":"\\super 43\\nosupersub{}","plainCitation":"43","noteIndex":0},"citationItems":[{"id":1481,"uris":["http://zotero.org/users/6563245/items/L6S9J4JS"],"itemData":{"id":1481,"type":"article-journal","abstract":"Antimicrobial resistance is a global public health challenge, which has accelerated by the overuse of antibiotics worldwide. Increased antimicrobial resistance is the cause of severe infections, complications, longer hospital stays and increased mortality. Overprescribing of antibiotics is associated with an increased risk of adverse effects, more frequent re-attendance and increased medicalization of self-limiting conditions. Antibiotic overprescribing is a particular problem in primary care, where viruses cause most infections. About 90% of all antibiotic prescriptions are issued by general practitioners, and respiratory tract infections are the leading reason for prescribing. Multifaceted interventions to reduce overuse of antibiotics have been found to be effective and better than single initiatives. Interventions should encompass the enforcement of the policy of prohibiting the over-the-counter sale of antibiotics, the use of antimicrobial stewardship programmes, the active participation of clinicians in audits, the utilization of valid rapid point-of-care tests, the promotion of delayed antibiotic prescribing strategies, the enhancement of communication skills with patients with the aid of information brochures and the performance of more pragmatic studies in primary care with outcomes that are of clinicians’ interest, such as complications and clinical outcomes.","container-title":"Therapeutic Advances in Drug Safety","DOI":"10.1177/2042098614554919","ISSN":"2042-0986","issue":"6","journalAbbreviation":"Ther Adv Drug Saf","note":"PMID: 25436105\nPMCID: PMC4232501","page":"229-241","source":"PubMed Central","title":"Antimicrobial resistance: risk associated with antibiotic overuse and initiatives to reduce the problem","title-short":"Antimicrobial resistance","volume":"5","author":[{"family":"Llor","given":"Carl"},{"family":"Bjerrum","given":"Lars"}],"issued":{"date-parts":[["2014",12]]}}}],"schema":"https://github.com/citation-style-language/schema/raw/master/csl-citation.json"} </w:instrText>
      </w:r>
      <w:r>
        <w:fldChar w:fldCharType="separate"/>
      </w:r>
      <w:r>
        <w:rPr>
          <w:vertAlign w:val="superscript"/>
        </w:rPr>
        <w:t>43</w:t>
      </w:r>
      <w:r>
        <w:fldChar w:fldCharType="end"/>
      </w:r>
      <w:r>
        <w:t>. L</w:t>
      </w:r>
      <w:r w:rsidR="0027755A">
        <w:t>’</w:t>
      </w:r>
      <w:r>
        <w:t>utilisation inappropriée d</w:t>
      </w:r>
      <w:r w:rsidR="0027755A">
        <w:t>’</w:t>
      </w:r>
      <w:r>
        <w:t>antibiotiques est un facteur important de la résistance aux antibiotiques et peut également résulter d</w:t>
      </w:r>
      <w:r w:rsidR="0027755A">
        <w:t>’</w:t>
      </w:r>
      <w:r>
        <w:t>un diagnostic incorrect ou, dans certains cas, de l</w:t>
      </w:r>
      <w:r w:rsidR="0027755A">
        <w:t>’</w:t>
      </w:r>
      <w:r>
        <w:t>indisponibilité d</w:t>
      </w:r>
      <w:r w:rsidR="0027755A">
        <w:t>’</w:t>
      </w:r>
      <w:r>
        <w:t xml:space="preserve">antibiotiques appropriés </w:t>
      </w:r>
      <w:r>
        <w:fldChar w:fldCharType="begin"/>
      </w:r>
      <w:r>
        <w:instrText xml:space="preserve"> ADDIN ZOTERO_ITEM CSL_CITATION {"citationID":"as19kh05p4","properties":{"formattedCitation":"\\super 43\\nosupersub{}","plainCitation":"43","noteIndex":0},"citationItems":[{"id":1481,"uris":["http://zotero.org/users/6563245/items/L6S9J4JS"],"itemData":{"id":1481,"type":"article-journal","abstract":"Antimicrobial resistance is a global public health challenge, which has accelerated by the overuse of antibiotics worldwide. Increased antimicrobial resistance is the cause of severe infections, complications, longer hospital stays and increased mortality. Overprescribing of antibiotics is associated with an increased risk of adverse effects, more frequent re-attendance and increased medicalization of self-limiting conditions. Antibiotic overprescribing is a particular problem in primary care, where viruses cause most infections. About 90% of all antibiotic prescriptions are issued by general practitioners, and respiratory tract infections are the leading reason for prescribing. Multifaceted interventions to reduce overuse of antibiotics have been found to be effective and better than single initiatives. Interventions should encompass the enforcement of the policy of prohibiting the over-the-counter sale of antibiotics, the use of antimicrobial stewardship programmes, the active participation of clinicians in audits, the utilization of valid rapid point-of-care tests, the promotion of delayed antibiotic prescribing strategies, the enhancement of communication skills with patients with the aid of information brochures and the performance of more pragmatic studies in primary care with outcomes that are of clinicians’ interest, such as complications and clinical outcomes.","container-title":"Therapeutic Advances in Drug Safety","DOI":"10.1177/2042098614554919","ISSN":"2042-0986","issue":"6","journalAbbreviation":"Ther Adv Drug Saf","note":"PMID: 25436105\nPMCID: PMC4232501","page":"229-241","source":"PubMed Central","title":"Antimicrobial resistance: risk associated with antibiotic overuse and initiatives to reduce the problem","title-short":"Antimicrobial resistance","volume":"5","author":[{"family":"Llor","given":"Carl"},{"family":"Bjerrum","given":"Lars"}],"issued":{"date-parts":[["2014",12]]}}}],"schema":"https://github.com/citation-style-language/schema/raw/master/csl-citation.json"} </w:instrText>
      </w:r>
      <w:r>
        <w:fldChar w:fldCharType="separate"/>
      </w:r>
      <w:r>
        <w:rPr>
          <w:vertAlign w:val="superscript"/>
        </w:rPr>
        <w:t>43</w:t>
      </w:r>
      <w:r>
        <w:fldChar w:fldCharType="end"/>
      </w:r>
      <w:r>
        <w:t>. Les interventions APSP mises en œuvre au niveau des soins primaires ont démontré une amélioration de la qualité des soins et une réduction des prescriptions d</w:t>
      </w:r>
      <w:r w:rsidR="0027755A">
        <w:t>’</w:t>
      </w:r>
      <w:r>
        <w:t>antibiotiques</w:t>
      </w:r>
      <w:r>
        <w:fldChar w:fldCharType="begin"/>
      </w:r>
      <w:r>
        <w:instrText xml:space="preserve"> ADDIN ZOTERO_ITEM CSL_CITATION {"citationID":"atueu263et","properties":{"formattedCitation":"\\super 23,26\\nosupersub{}","plainCitation":"23,26","noteIndex":0},"citationItems":[{"id":1458,"uris":["http://zotero.org/users/6563245/items/GFD9PJIG"],"itemData":{"id":1458,"type":"article-journal","abstract":"SETTING: There is a high burden of respiratory disease in sub-Saharan Africa. To address this problem, the World Health Organization launched the ‘Practical approach to Lung Health' (PAL), i.e., locally applicable integrated syndromic algorithms, to improve primary care management\nof these diseases.OBJECTIVE: To examine the evidence for the impact of PAL on the diagnosis and management of tuberculosis (TB) and other common respiratory problems in sub-Saharan Africa.DESIGN: A systematic review of MEDLINE (1998–2015), EMBASE (1998–2015) and CINAHL\n(1998–2015) was conducted to find trials evaluating PAL implementation in sub-Saharan Africa.RESULTS: Five studies were found, evaluating three PAL variations: PAL in South Africa (PALSA), PALSA with integrated human immunodeficiency virus treatment (PALSA PLUS) and PAL in Malawi\nusing lay health workers (PALM/LHW). PALSA increased TB diagnosis (OR 1.72, 95%CI 1.04–2.85), as did PALSA PLUS (OR 1.25, 95%CI 1.01–1.55). Cure or completion rates in retreatment cases in PALSA and PALSA PLUS were significantly improved (OR 1.78, 95%CI 1.13–2.76). PALM/LHW,\nwhich examined TB treatment success, found no significant improvement (P = 0.578).CONCLUSION: The limited research performed shows that PAL can be effective in TB diagnosis and partial treatment success; however, more evidence is needed to assess its effects on other respiratory\ndiseases, especially in wider sub-Saharan Africa.","container-title":"The International Journal of Tuberculosis and Lung Disease","DOI":"10.5588/ijtld.15.0613","issue":"4","journalAbbreviation":"The International Journal of Tuberculosis and Lung Disease","page":"552-559","source":"IngentaConnect","title":"The ‘Practical Approach to Lung Health' in sub-Saharan Africa: a systematic review","title-short":"The ‘Practical Approach to Lung Health' in sub-Saharan Africa","volume":"20","author":[{"family":"Banda","given":"H."},{"family":"Robinson","given":"R."},{"family":"Thomson","given":"R."},{"family":"Squire","given":"S. B."},{"family":"Mortimer","given":"K."}],"issued":{"date-parts":[["2016",4,1]]}}},{"id":1442,"uris":["http://zotero.org/users/6563245/items/528BE5PT"],"itemData":{"id":1442,"type":"article-journal","container-title":"European Respiratory Review","DOI":"10.1183/09059180.00002612","ISSN":"0905-9180","issue":"125","journalAbbreviation":"Eur Respir Rev","note":"PMID: 22941883\nPMCID: PMC9487335","page":"186-195","source":"PubMed Central","title":"Practical approach to lung health: lung health for everyone?","title-short":"Practical approach to lung health","volume":"21","author":[{"family":"Hamzaoui","given":"Agnes"},{"family":"Ottmani","given":"Salah"}],"issued":{"date-parts":[["2012",9]]}}}],"schema":"https://github.com/citation-style-language/schema/raw/master/csl-citation.json"} </w:instrText>
      </w:r>
      <w:r>
        <w:fldChar w:fldCharType="separate"/>
      </w:r>
      <w:r>
        <w:rPr>
          <w:rFonts w:ascii="Calibri" w:cs="Calibri"/>
          <w:vertAlign w:val="superscript"/>
        </w:rPr>
        <w:t>23,26</w:t>
      </w:r>
      <w:r>
        <w:fldChar w:fldCharType="end"/>
      </w:r>
      <w:r>
        <w:t>. Les interventions qui garantissent un diagnostic précis et un traitement approprié contre la tuberculose et d</w:t>
      </w:r>
      <w:r w:rsidR="0027755A">
        <w:t>’</w:t>
      </w:r>
      <w:r>
        <w:t>autres maladies respiratoires peuvent contribuer à une utilisation inappropriée des antibiotiques et, par conséquent, réduire le risque de résistance aux antimicrobiens. Les propositions qui impliquent les prescripteurs, en particulier les prestataires privés, pourraient également surveiller les habitudes de prescription, y compris la disponibilité et l</w:t>
      </w:r>
      <w:r w:rsidR="0027755A">
        <w:t>’</w:t>
      </w:r>
      <w:r>
        <w:t>utilisation locale d</w:t>
      </w:r>
      <w:r w:rsidR="0027755A">
        <w:t>’</w:t>
      </w:r>
      <w:r>
        <w:t>antibiotiques traceurs présélectionnés, et donner un aperçu de l</w:t>
      </w:r>
      <w:r w:rsidR="0027755A">
        <w:t>’</w:t>
      </w:r>
      <w:r>
        <w:t>utilisation des antibiotiques dans le contexte des cliniques de lutte contre la tuberculose et des cliniques thoraciques, et des facteurs de risque de résistance aux antimicrobiens.</w:t>
      </w:r>
    </w:p>
    <w:p w14:paraId="39214384" w14:textId="77777777" w:rsidR="00581BCA" w:rsidRDefault="00581BCA">
      <w:pPr>
        <w:jc w:val="both"/>
        <w:rPr>
          <w:rFonts w:asciiTheme="minorHAnsi" w:hAnsiTheme="minorHAnsi" w:cstheme="minorHAnsi"/>
          <w:b/>
        </w:rPr>
      </w:pPr>
    </w:p>
    <w:p w14:paraId="3BC87D57" w14:textId="77777777" w:rsidR="00581BCA" w:rsidRDefault="00581BCA">
      <w:pPr>
        <w:jc w:val="both"/>
        <w:rPr>
          <w:rFonts w:asciiTheme="minorHAnsi" w:hAnsiTheme="minorHAnsi" w:cstheme="minorHAnsi"/>
          <w:b/>
        </w:rPr>
      </w:pPr>
    </w:p>
    <w:p w14:paraId="5482C992" w14:textId="60C5623D" w:rsidR="00581BCA" w:rsidRDefault="00000000">
      <w:pPr>
        <w:pStyle w:val="P68B1DB1-Normal9"/>
        <w:spacing w:before="58"/>
        <w:jc w:val="center"/>
      </w:pPr>
      <w:r>
        <w:t>Interventions tenant compte des sexospécificités</w:t>
      </w:r>
    </w:p>
    <w:p w14:paraId="7ADE8F9E" w14:textId="77777777" w:rsidR="00581BCA" w:rsidRDefault="00581BCA">
      <w:pPr>
        <w:jc w:val="both"/>
        <w:rPr>
          <w:rFonts w:asciiTheme="minorHAnsi" w:hAnsiTheme="minorHAnsi" w:cstheme="minorHAnsi"/>
          <w:b/>
          <w:i/>
          <w:color w:val="0070C0"/>
          <w:sz w:val="24"/>
        </w:rPr>
      </w:pPr>
    </w:p>
    <w:p w14:paraId="7ED87F53" w14:textId="5F44A465" w:rsidR="00581BCA" w:rsidRDefault="00000000">
      <w:pPr>
        <w:pStyle w:val="P68B1DB1-Normal10"/>
        <w:jc w:val="both"/>
        <w:rPr>
          <w:color w:val="343434"/>
        </w:rPr>
      </w:pPr>
      <w:r>
        <w:t>Le sexe joue un rôle crucial dans la probabilité de développer une tuberculose, de demander et recevoir des soins, et il affecte donc les résultats du traitement</w:t>
      </w:r>
      <w:r>
        <w:fldChar w:fldCharType="begin"/>
      </w:r>
      <w:r>
        <w:instrText xml:space="preserve"> ADDIN ZOTERO_ITEM CSL_CITATION {"citationID":"ySEqBV56","properties":{"formattedCitation":"\\super 44\\nosupersub{}","plainCitation":"44","noteIndex":0},"citationItems":[{"id":1476,"uris":["http://zotero.org/users/6563245/items/D6FTX3WT"],"itemData":{"id":1476,"type":"webpage","title":"Support Gender Equality in TB | Stop TB Partnership","URL":"https://www.stoptb.org/communities-rights-and-gender-crg/support-gender-equality-tb","accessed":{"date-parts":[["2023",10,1]]}}}],"schema":"https://github.com/citation-style-language/schema/raw/master/csl-citation.json"} </w:instrText>
      </w:r>
      <w:r>
        <w:fldChar w:fldCharType="separate"/>
      </w:r>
      <w:r>
        <w:rPr>
          <w:vertAlign w:val="superscript"/>
        </w:rPr>
        <w:t>44</w:t>
      </w:r>
      <w:r>
        <w:fldChar w:fldCharType="end"/>
      </w:r>
      <w:r>
        <w:t>. Les hommes supportent un fardeau plus élevé pour la tuberculose et ils sont plus susceptibles d</w:t>
      </w:r>
      <w:r w:rsidR="0027755A">
        <w:t>’</w:t>
      </w:r>
      <w:r>
        <w:t xml:space="preserve">être </w:t>
      </w:r>
      <w:r w:rsidR="00A33080">
        <w:t>omis</w:t>
      </w:r>
      <w:r>
        <w:t xml:space="preserve"> par les stratégies actives de recherche de cas</w:t>
      </w:r>
      <w:r>
        <w:fldChar w:fldCharType="begin"/>
      </w:r>
      <w:r>
        <w:instrText xml:space="preserve"> ADDIN ZOTERO_ITEM CSL_CITATION {"citationID":"pY2XC4R7","properties":{"formattedCitation":"\\super 8,45\\nosupersub{}","plainCitation":"8,45","noteIndex":0},"citationItems":[{"id":1423,"uris":["http://zotero.org/users/6563245/items/PMRGZV53"],"itemData":{"id":1423,"type":"article-journal","abstract":"OBJECTIVE AND METHODS: Worldwide, tuberculosis (TB) is the leading cause of death from a single infectious agent. In many countries, national TB prevalence surveys are the only way to reliably measure the burden of TB disease and can also provide other evidence to inform national efforts to improve TB detection and treatment. Our objective was to synthesise the results and lessons learned from national surveys completed in Africa between 2008 and 2016, to complement a previous review for Asia.\nRESULTS: Twelve surveys completed in Africa were identified: Ethiopia (2010-2011), Gambia (2011-2013), Ghana (2013), Kenya (2015-2016), Malawi (2013-2014), Nigeria (2012), Rwanda (2012), Sudan (2013-2014), Tanzania (2011-2012), Uganda (2014-2015), Zambia (2013-2014) and Zimbabwe (2014). The eligible population in all surveys was people aged ≥15 years who met residency criteria. In total 588 105 individuals participated, equivalent to 82% (range 57-96%) of those eligible. The prevalence of bacteriologically confirmed pulmonary TB disease in those ≥15 years varied from 119 (95% CI 79-160) per 100 000 population in Rwanda and 638 (95% CI 502-774) per 100 000 population in Zambia. The male:female ratio was 2.0 overall, ranging from 1.2 (Ethiopia) to 4.1 (Uganda). Prevalence per 100 000 population generally increased with age, but the absolute number of cases was usually highest among those aged 35-44 years. Of identified TB cases, 44% (95% CI 40-49) did not report TB symptoms during screening and were only identified as eligible for diagnostic testing due to an abnormal chest X-ray. The overall ratio of prevalence to case notifications was 2.5 (95% CI 1.8-3.2) and was consistently higher for men than women. Many participants who did report TB symptoms had not sought care; those that had were more likely to seek care in a public health facility. HIV prevalence was systematically lower among prevalent cases than officially notified TB patients with an overall ratio of 0.5 (95% CI 0.3-0.7). The two main study limitations were that none of the surveys included people &lt;15 years, and 5 of 12 surveys did not have data on HIV status.\nCONCLUSIONS: National TB prevalence surveys implemented in Africa between 2010 and 2016 have contributed substantial new evidence about the burden of TB disease, its distribution by age and sex, and gaps in TB detection and treatment. Policies and practices to improve access to health services and reduce under-reporting of detected TB cases are needed, especially among men. All surveys provide a valuable baseline for future assessment of trends in TB disease burden.","container-title":"Tropical medicine &amp; international health: TM &amp; IH","DOI":"10.1111/tmi.13485","ISSN":"1365-3156","issue":"11","journalAbbreviation":"Trop Med Int Health","language":"eng","note":"PMID: 32910557\nPMCID: PMC8043149","page":"1308-1327","source":"PubMed","title":"National tuberculosis prevalence surveys in Africa, 2008-2016: an overview of results and lessons learned","title-short":"National tuberculosis prevalence surveys in Africa, 2008-2016","volume":"25","author":[{"family":"Law","given":"Irwin"},{"family":"Floyd","given":"Katherine"},{"literal":"African TB Prevalence Survey Group"}],"issued":{"date-parts":[["2020",11]]}}},{"id":1471,"uris":["http://zotero.org/users/6563245/items/2BF87H33"],"itemData":{"id":1471,"type":"article-journal","abstract":"Objective and Methods In many countries, national tuberculosis (TB) prevalence surveys are the only way to reliably measure the burden of TB disease and monitor trends. They can also provide evidence about the current performance of TB care and control and how this could be improved. We developed an inventory of Asian surveys from 1953 to 2012 and then compiled and analysed a standard set of data for all national surveys implemented between 1990 (the baseline year for 2015 global TB targets) and 2012. Results There were 21 surveys in 12 countries between 1990 and 2012; published results were available for 18. The participation rate was at least 80% and often much higher except for two surveys in Thailand. The prevalence of bacteriologically-positive TB disease among adults aged ≥15 years varied widely among countries (1.2 per 1000 population in China in 2010 to 15 per 1000 population in Cambodia in 2002), but age and sex distribution patterns were consistent with a progressive increase in rates of disease by age, and men accounting for 66–75% of prevalent cases. A high proportion of cases (40–79% across all surveys) did not report TB symptoms that met screening criteria (generally cough of 2–3 weeks or more, and blood in the sputum) and were only detected due to chest X-ray screening of all survey participants; this proportion increased over time in countries with repeat survey data. The ratio of prevalent cases to cases notified to national TB programmes was typically around two, but was as high as three in Lao PDR and Pakistan even after the internationally recommended TB control strategy had been implemented nationwide for several years. Four countries (China, Cambodia, the Republic of Korea and the Philippines demonstrated declines in smear or culture-positive pulmonary TB prevalence of approximately 50% over 10 years. Conclusions National TB prevalence surveys in Asia show that large reductions in the prevalence of TB disease can be achieved within a decade, that men bear much more of the burden than women and that the epidemic is ageing. Comparisons among countries show that more can be achieved in TB control in some countries with existing strategies and technologies. However, with many prevalent cases not reporting classic TB symptoms, all countries face the challenge of defining and implementing strategies that will result in earlier detection and treatment of cases.","container-title":"Tropical Medicine &amp; International Health","DOI":"10.1111/tmi.12534","ISSN":"1365-3156","issue":"9","language":"fr","license":"© 2015 World Health Organization; licensed by Tropical Medicine &amp; International Health Published by John Wiley &amp; Sons Ltd.","note":"_eprint: https://onlinelibrary.wiley.com/doi/pdf/10.1111/tmi.12534","page":"1128-1145","source":"Wiley Online Library","title":"National tuberculosis prevalence surveys in Asia, 1990–2012: an overview of results and lessons learned","title-short":"National tuberculosis prevalence surveys in Asia, 1990–2012","volume":"20","author":[{"family":"Onozaki","given":"Ikushi"},{"family":"Law","given":"Irwin"},{"family":"Sismanidis","given":"Charalambos"},{"family":"Zignol","given":"Matteo"},{"family":"Glaziou","given":"Philippe"},{"family":"Floyd","given":"Katherine"}],"issued":{"date-parts":[["2015"]]}}}],"schema":"https://github.com/citation-style-language/schema/raw/master/csl-citation.json"} </w:instrText>
      </w:r>
      <w:r>
        <w:fldChar w:fldCharType="separate"/>
      </w:r>
      <w:r>
        <w:rPr>
          <w:rFonts w:ascii="Calibri" w:cs="Calibri"/>
          <w:vertAlign w:val="superscript"/>
        </w:rPr>
        <w:t>8,45</w:t>
      </w:r>
      <w:r>
        <w:fldChar w:fldCharType="end"/>
      </w:r>
      <w:r>
        <w:t>. Les facteurs liés au mode de vie, y compris le tabagisme, la consommation d</w:t>
      </w:r>
      <w:r w:rsidR="0027755A">
        <w:t>’</w:t>
      </w:r>
      <w:r>
        <w:t>alcool et la socialisation dans la foule, prédisposent les hommes à un risque plus élevé d</w:t>
      </w:r>
      <w:r w:rsidR="0027755A">
        <w:t>’</w:t>
      </w:r>
      <w:r>
        <w:t>exposition et de transmission de la tuberculose. D</w:t>
      </w:r>
      <w:r w:rsidR="0027755A">
        <w:t>’</w:t>
      </w:r>
      <w:r>
        <w:t>autres facteurs tels que l</w:t>
      </w:r>
      <w:r w:rsidR="0027755A">
        <w:t>’</w:t>
      </w:r>
      <w:r>
        <w:t>exposition professionnelle (p. ex. l</w:t>
      </w:r>
      <w:r w:rsidR="0027755A">
        <w:t>’</w:t>
      </w:r>
      <w:r>
        <w:t>exploitation minière) et l</w:t>
      </w:r>
      <w:r w:rsidR="0027755A">
        <w:t>’</w:t>
      </w:r>
      <w:r>
        <w:t>incarcération affectent également les hommes. De plus, la compréhension du rôle de la « masculinité » contribue à retarder la recherche de soins chez les hommes et peut constituer un obstacle à l</w:t>
      </w:r>
      <w:r w:rsidR="0027755A">
        <w:t>’</w:t>
      </w:r>
      <w:r>
        <w:t xml:space="preserve">accès aux soins </w:t>
      </w:r>
      <w:r>
        <w:fldChar w:fldCharType="begin"/>
      </w:r>
      <w:r>
        <w:instrText xml:space="preserve"> ADDIN ZOTERO_ITEM CSL_CITATION {"citationID":"aLKgN7e6","properties":{"formattedCitation":"\\super 46\\nosupersub{}","plainCitation":"46","noteIndex":0},"citationItems":[{"id":939,"uris":["http://zotero.org/users/6563245/items/DTM2GI6W",["http://zotero.org/users/6563245/items/DTM2GI6W"]],"itemData":{"id":939,"type":"article-journal","abstract":"BACKGROUND: Men's healthcare-seeking delay results in higher mortality while on HIV or tuberculosis (TB) treatment, and implies contribution to ongoing community-level TB transmission before initiating treatment. We investigated masculinity's role in healthcare-seeking delay for men with TB-suggestive symptoms, with a view to developing potential interventions for men.\nMETHODS: Data were collected during March 2011- March 2012 in three high-density suburbs in urban Blantyre. Ten focus group discussions were carried out of which eight (mixed sex = two; female only = three; male only = three) were with 74 ordinary community members, and two (both mixed sex) were with 20 health workers. Individual interviews were done with 20 TB patients (female =14) and 20 un-investigated chronic coughers (female = eight), and a three-day workshop was held with 27 health stakeholder representatives.\nRESULTS: An expectation to provide for and lead their families, and to control various aspects of their lives while facing limited employment opportunities and small incomes leaves men feeling inadequate, devoid of control, and anxious about being marginalised as men. Men were fearful about being looked at as less than men, and about their wives engaging in extramarital sex without ability to detect or monitor them. Control was a key defining feature of adequate manhood, and efforts to achieve it also led men into side-lining their health. Articulate and consistent concepts of men's bodily strength or appropriate illness responses were absent from the accounts.\nCONCLUSIONS: Facilitating men to seek care early is an urgent public health imperative, given the contexts of high HIV/AIDS prevalence but increasingly available treatment, and the role of care-seeking delay in TB transmission. Men's struggles trying to achieve ideal images seem to influence their engagement with their health. Ambiguous views regarding some key masculinity representations and the embrace of less harmful masculinities raise questions about some common assumptions that guide work with men. Apparent 'emergent masculinities' might be a useful platform from which to support the transformation of harmful masculinity. Finally, the complex manifestations of masculinity indicate the need for interventions targeting men in health and TB control to assume supportive, multidimensional and long-term outlooks.","container-title":"BMC public health","DOI":"10.1186/1471-2458-14-1053","ISSN":"1471-2458","journalAbbreviation":"BMC Public Health","language":"eng","note":"PMID: 25301572\nPMCID: PMC4200169","page":"1053","source":"PubMed","title":"Control, struggle, and emergent masculinities: a qualitative study of men's care-seeking determinants for chronic cough and tuberculosis symptoms in Blantyre, Malawi","title-short":"Control, struggle, and emergent masculinities","volume":"14","author":[{"family":"Chikovore","given":"Jeremiah"},{"family":"Hart","given":"Graham"},{"family":"Kumwenda","given":"Moses"},{"family":"Chipungu","given":"Geoffrey A."},{"family":"Desmond","given":"Nicola"},{"family":"Corbett","given":"Liz"}],"issued":{"date-parts":[["2014",10,9]]}}}],"schema":"https://github.com/citation-style-language/schema/raw/master/csl-citation.json"} </w:instrText>
      </w:r>
      <w:r>
        <w:fldChar w:fldCharType="separate"/>
      </w:r>
      <w:r>
        <w:rPr>
          <w:vertAlign w:val="superscript"/>
        </w:rPr>
        <w:t>46</w:t>
      </w:r>
      <w:r>
        <w:fldChar w:fldCharType="end"/>
      </w:r>
      <w:r>
        <w:t>. Les femmes, quant à elles, présentent des vulnérabilités liées au sexe qui sont souvent exacerbées par d</w:t>
      </w:r>
      <w:r w:rsidR="0027755A">
        <w:t>’</w:t>
      </w:r>
      <w:r>
        <w:t>autres facteurs croisés dans la société tels que le niveau d</w:t>
      </w:r>
      <w:r w:rsidR="0027755A">
        <w:t>’</w:t>
      </w:r>
      <w:r>
        <w:t>éducation, l</w:t>
      </w:r>
      <w:r w:rsidR="0027755A">
        <w:t>’</w:t>
      </w:r>
      <w:r>
        <w:t>âge, la religion et l</w:t>
      </w:r>
      <w:r w:rsidR="0027755A">
        <w:t>’</w:t>
      </w:r>
      <w:r>
        <w:t>origine ethnique, entre autres. Les femmes sont confrontées à des obstacles qui les empêchent d</w:t>
      </w:r>
      <w:r w:rsidR="0027755A">
        <w:t>’</w:t>
      </w:r>
      <w:r>
        <w:t>accéder aux soins pour des raisons économiques et elles souffrent davantage des conséquences sociales néfastes de la tuberculose</w:t>
      </w:r>
      <w:r>
        <w:fldChar w:fldCharType="begin"/>
      </w:r>
      <w:r>
        <w:instrText xml:space="preserve"> ADDIN ZOTERO_ITEM CSL_CITATION {"citationID":"J9n10NT1","properties":{"formattedCitation":"\\super 47\\nosupersub{}","plainCitation":"47","noteIndex":0},"citationItems":[{"id":865,"uris":["http://zotero.org/users/6563245/items/P5FTJG4P"],"itemData":{"id":865,"type":"article-journal","abstract":"This paper reviews current knowledge about the role that socio-economic and cultural factors play in determining gender differentials in tuberculosis (TB) and tuberculosis control. The studies reviewed suggest that socio-economic and cultural factors may be important in two ways: first, they may play a role in determining overall gender differences in rates of infection and progression to disease, and second, they may lead to gender differentials in barriers to detection and successful treatment of TB. Both have implications for successful TB control programmes. The literature reviewed in this paper suggests the following: Gender differentials in social and economic roles and activities may lead to differential exposure to tuberculosis bacilli; The general health/nutritional status of TB-infected persons affects their rate of progression to disease. In areas where women's health is worse than men's (especially in terms of nutrition and human immunodeficiency virus status), women's risk of disease may be increased; A number of studies suggest that responses to illness differ in women and men, and that barriers to early detection and treatment of TB vary (and are probably greater) for women than for men. Gender differences also exist in rates of compliance with treatment; The fear and stigma associated with TB seems to have a greater impact on women than on men, often placing them in an economically or socially precarious position. Because the health and welfare of children is closely linked to that of their mothers, TB in women can have serious repercussions for families and households. The review points to the many gaps that exist in our knowledge and understanding of gender differentials in TB and TB control, and argues for increased efforts to identify and address gender differentials in the control of TB.","container-title":"Tubercle and Lung Disease: The Official Journal of the International Union Against Tuberculosis and Lung Disease","DOI":"10.1016/s0962-8479(96)90110-0","ISSN":"0962-8479","issue":"5","journalAbbreviation":"Tuber Lung Dis","language":"eng","note":"PMID: 8959141","page":"391-400","source":"PubMed","title":"Gender differentials in tuberculosis: the role of socio-economic and cultural factors","title-short":"Gender differentials in tuberculosis","volume":"77","author":[{"family":"Hudelson","given":"P."}],"issued":{"date-parts":[["1996",10]]}}}],"schema":"https://github.com/citation-style-language/schema/raw/master/csl-citation.json"} </w:instrText>
      </w:r>
      <w:r>
        <w:fldChar w:fldCharType="separate"/>
      </w:r>
      <w:r>
        <w:rPr>
          <w:vertAlign w:val="superscript"/>
        </w:rPr>
        <w:t>47</w:t>
      </w:r>
      <w:r>
        <w:fldChar w:fldCharType="end"/>
      </w:r>
      <w:r>
        <w:t xml:space="preserve">. </w:t>
      </w:r>
      <w:r>
        <w:rPr>
          <w:color w:val="343434"/>
        </w:rPr>
        <w:t>Les femmes sont confrontées à des risques spécifiques liés à la tuberculose, notamment une prévalence plus élevée du VIH, des taux plus élevés de malnutrition et des risques liés à leur rôle de soignantes à la fois dans leur foyer et au sein du personnel de santé</w:t>
      </w:r>
      <w:r>
        <w:rPr>
          <w:color w:val="343434"/>
        </w:rPr>
        <w:fldChar w:fldCharType="begin"/>
      </w:r>
      <w:r>
        <w:rPr>
          <w:color w:val="343434"/>
        </w:rPr>
        <w:instrText xml:space="preserve"> ADDIN ZOTERO_ITEM CSL_CITATION {"citationID":"sFa9ezKi","properties":{"formattedCitation":"\\super 48,49\\nosupersub{}","plainCitation":"48,49","noteIndex":0},"citationItems":[{"id":1475,"uris":["http://zotero.org/users/6563245/items/XKP7ZPPK"],"itemData":{"id":1475,"type":"document","title":"Role_of_Gender_in_TB_Control.pdf","URL":"https://www.kncvtbc.org/uploaded/2015/09/Role_of_Gender_in_TB_Control.pdf","accessed":{"date-parts":[["2023",10,1]]}},"label":"page"},{"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color w:val="343434"/>
        </w:rPr>
        <w:fldChar w:fldCharType="separate"/>
      </w:r>
      <w:r>
        <w:rPr>
          <w:color w:val="000000" w:themeColor="text1"/>
          <w:vertAlign w:val="superscript"/>
        </w:rPr>
        <w:t>48,49</w:t>
      </w:r>
      <w:r>
        <w:rPr>
          <w:color w:val="343434"/>
        </w:rPr>
        <w:fldChar w:fldCharType="end"/>
      </w:r>
      <w:r>
        <w:rPr>
          <w:color w:val="343434"/>
        </w:rPr>
        <w:t>.</w:t>
      </w:r>
      <w:r>
        <w:t xml:space="preserve"> Leur statut socio-économique inférieur peut contribuer aux retards dans la recherche de soins, ce qui a un effet délétère sur leur santé, un </w:t>
      </w:r>
      <w:r>
        <w:rPr>
          <w:color w:val="343434"/>
        </w:rPr>
        <w:t>impact négatif sur leurs enfants et leurs familles et cela les prédispose également à plus de stigmatisation et de discrimination</w:t>
      </w:r>
      <w:r>
        <w:rPr>
          <w:color w:val="343434"/>
        </w:rPr>
        <w:fldChar w:fldCharType="begin"/>
      </w:r>
      <w:r>
        <w:rPr>
          <w:color w:val="343434"/>
        </w:rPr>
        <w:instrText xml:space="preserve"> ADDIN ZOTERO_ITEM CSL_CITATION {"citationID":"VpOCe7CK","properties":{"formattedCitation":"\\super 48,49\\nosupersub{}","plainCitation":"48,49","noteIndex":0},"citationItems":[{"id":1475,"uris":["http://zotero.org/users/6563245/items/XKP7ZPPK"],"itemData":{"id":1475,"type":"document","title":"Role_of_Gender_in_TB_Control.pdf","URL":"https://www.kncvtbc.org/uploaded/2015/09/Role_of_Gender_in_TB_Control.pdf","accessed":{"date-parts":[["2023",10,1]]}}},{"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color w:val="343434"/>
        </w:rPr>
        <w:fldChar w:fldCharType="separate"/>
      </w:r>
      <w:r>
        <w:rPr>
          <w:color w:val="000000" w:themeColor="text1"/>
          <w:vertAlign w:val="superscript"/>
        </w:rPr>
        <w:t>48,49</w:t>
      </w:r>
      <w:r>
        <w:rPr>
          <w:color w:val="343434"/>
        </w:rPr>
        <w:fldChar w:fldCharType="end"/>
      </w:r>
      <w:r>
        <w:rPr>
          <w:color w:val="343434"/>
        </w:rPr>
        <w:t xml:space="preserve">.  Il existe de plus en plus de données probantes </w:t>
      </w:r>
      <w:r>
        <w:rPr>
          <w:color w:val="343434"/>
        </w:rPr>
        <w:lastRenderedPageBreak/>
        <w:t>montrant l</w:t>
      </w:r>
      <w:r w:rsidR="0027755A">
        <w:rPr>
          <w:color w:val="343434"/>
        </w:rPr>
        <w:t>’</w:t>
      </w:r>
      <w:r>
        <w:rPr>
          <w:color w:val="343434"/>
        </w:rPr>
        <w:t xml:space="preserve">impact et les résultats de la tuberculose plus mauvais chez les personnes ayant des identités non binaires. </w:t>
      </w:r>
    </w:p>
    <w:p w14:paraId="48564668" w14:textId="77777777" w:rsidR="00581BCA" w:rsidRDefault="00581BCA">
      <w:pPr>
        <w:jc w:val="both"/>
        <w:rPr>
          <w:rFonts w:asciiTheme="minorHAnsi" w:hAnsiTheme="minorHAnsi" w:cstheme="minorHAnsi"/>
          <w:color w:val="343434"/>
        </w:rPr>
      </w:pPr>
    </w:p>
    <w:p w14:paraId="2F232691" w14:textId="7938E8C9" w:rsidR="00581BCA" w:rsidRDefault="00000000">
      <w:pPr>
        <w:pStyle w:val="P68B1DB1-Normal27"/>
        <w:jc w:val="both"/>
      </w:pPr>
      <w:r>
        <w:t>Des facteurs de risque similaires s</w:t>
      </w:r>
      <w:r w:rsidR="0027755A">
        <w:t>’</w:t>
      </w:r>
      <w:r>
        <w:t>appliquent aux MRC, les deux sexes étant confrontés à des défis influencés par les normes de genre de la société. Par exemple, dans les PRITI, les hommes et les femmes vivent une augmentation de la BPCO en raison de leur exposition aux facteurs de risque. Alors que les hommes sont plus exposés à la silicose en raison de secteurs professionnels comme l</w:t>
      </w:r>
      <w:r w:rsidR="0027755A">
        <w:t>’</w:t>
      </w:r>
      <w:r>
        <w:t>exploitation minière, les femmes sont exposées aux polluants de l</w:t>
      </w:r>
      <w:r w:rsidR="0027755A">
        <w:t>’</w:t>
      </w:r>
      <w:r>
        <w:t>air intérieur chez elles. Les hommes peuvent reporter les bilans de santé en raison de leur travail ou de leur réticence à se rendre dans des SSP surpeuplés qui s</w:t>
      </w:r>
      <w:r w:rsidR="0027755A">
        <w:t>’</w:t>
      </w:r>
      <w:r>
        <w:t>adressent davantage aux femmes et aux enfants. À l</w:t>
      </w:r>
      <w:r w:rsidR="0027755A">
        <w:t>’</w:t>
      </w:r>
      <w:r>
        <w:t>inverse, les femmes pourraient avoir du mal à payer leurs soins, en particulier pour les MRC qui sont plus coûteuses à traiter.</w:t>
      </w:r>
    </w:p>
    <w:p w14:paraId="6842AD59" w14:textId="77777777" w:rsidR="00581BCA" w:rsidRDefault="00581BCA">
      <w:pPr>
        <w:jc w:val="both"/>
        <w:rPr>
          <w:rFonts w:asciiTheme="minorHAnsi" w:hAnsiTheme="minorHAnsi" w:cstheme="minorHAnsi"/>
          <w:color w:val="343434"/>
        </w:rPr>
      </w:pPr>
    </w:p>
    <w:p w14:paraId="77FFDEB6" w14:textId="6A7C073C" w:rsidR="00581BCA" w:rsidRDefault="00000000">
      <w:pPr>
        <w:pStyle w:val="P68B1DB1-Normal4"/>
        <w:jc w:val="both"/>
        <w:rPr>
          <w:color w:val="343434"/>
        </w:rPr>
      </w:pPr>
      <w:r>
        <w:t xml:space="preserve">Les demandeurs de Wave 11 </w:t>
      </w:r>
      <w:r>
        <w:rPr>
          <w:b/>
        </w:rPr>
        <w:t>doivent</w:t>
      </w:r>
      <w:r>
        <w:t xml:space="preserve"> étudier les aspects épidémiologiques et sociétaux contextuels de la tuberculose et les inégalités hommes-femmes qui en découlent </w:t>
      </w:r>
      <w:r>
        <w:rPr>
          <w:color w:val="343434"/>
        </w:rPr>
        <w:t>Toutes les candidatures à TB REACH doivent étudier l</w:t>
      </w:r>
      <w:r w:rsidR="0027755A">
        <w:rPr>
          <w:color w:val="343434"/>
        </w:rPr>
        <w:t>’</w:t>
      </w:r>
      <w:r>
        <w:rPr>
          <w:color w:val="343434"/>
        </w:rPr>
        <w:t>influence du sexe sur l</w:t>
      </w:r>
      <w:r w:rsidR="0027755A">
        <w:rPr>
          <w:color w:val="343434"/>
        </w:rPr>
        <w:t>’</w:t>
      </w:r>
      <w:r>
        <w:rPr>
          <w:color w:val="343434"/>
        </w:rPr>
        <w:t xml:space="preserve">accès au diagnostic et aux soins de la tuberculose. Les propositions doivent clairement illustrer comment les interventions proposées prévoient de surmonter ces obstacles. </w:t>
      </w:r>
    </w:p>
    <w:p w14:paraId="3A513DEE" w14:textId="03D461B5" w:rsidR="00581BCA" w:rsidRDefault="00000000">
      <w:pPr>
        <w:pStyle w:val="P68B1DB1-Normal27"/>
        <w:jc w:val="both"/>
      </w:pPr>
      <w:r>
        <w:t>Quelques exemples sont énumérés ci-dessous et les demandeurs sont invités à explorer les interventions plus pertinentes sur le plan contextuel :</w:t>
      </w:r>
    </w:p>
    <w:p w14:paraId="13F5AB69" w14:textId="77777777" w:rsidR="00581BCA" w:rsidRDefault="00581BCA">
      <w:pPr>
        <w:jc w:val="both"/>
        <w:rPr>
          <w:rFonts w:asciiTheme="minorHAnsi" w:hAnsiTheme="minorHAnsi" w:cstheme="minorHAnsi"/>
          <w:color w:val="343434"/>
        </w:rPr>
      </w:pPr>
    </w:p>
    <w:p w14:paraId="21B8514F" w14:textId="57068D01" w:rsidR="00581BCA" w:rsidRDefault="00000000">
      <w:pPr>
        <w:pStyle w:val="P68B1DB1-ListParagraph28"/>
        <w:numPr>
          <w:ilvl w:val="0"/>
          <w:numId w:val="43"/>
        </w:numPr>
        <w:ind w:left="360"/>
        <w:jc w:val="both"/>
      </w:pPr>
      <w:r>
        <w:t>La création d</w:t>
      </w:r>
      <w:r w:rsidR="0027755A">
        <w:t>’</w:t>
      </w:r>
      <w:r>
        <w:t>espaces tenant compte des sexospécificités dans les communautés et les établissements médicaux peut stimuler leur utilisation par les hommes, les femmes et les personnes non binaires, en veillant à ce que les hommes, les femmes et les personnes non binaires se sentent en sécurité lorsqu</w:t>
      </w:r>
      <w:r w:rsidR="0027755A">
        <w:t>’</w:t>
      </w:r>
      <w:r>
        <w:t>ils demandent des soins.</w:t>
      </w:r>
    </w:p>
    <w:p w14:paraId="73A7A005" w14:textId="622A8024" w:rsidR="00581BCA" w:rsidRDefault="00000000">
      <w:pPr>
        <w:pStyle w:val="P68B1DB1-ListParagraph28"/>
        <w:numPr>
          <w:ilvl w:val="0"/>
          <w:numId w:val="43"/>
        </w:numPr>
        <w:ind w:left="360"/>
        <w:jc w:val="both"/>
      </w:pPr>
      <w:r>
        <w:t>L</w:t>
      </w:r>
      <w:r w:rsidR="0027755A">
        <w:t>’</w:t>
      </w:r>
      <w:r>
        <w:t>intégration des soins antituberculeux dans les établissements de soins primaires, tels que les cliniques de procréation pour femmes et les cliniques spécifiques aux hommes, peut garantir l</w:t>
      </w:r>
      <w:r w:rsidR="0027755A">
        <w:t>’</w:t>
      </w:r>
      <w:r>
        <w:t>accès à tous les sexes, réduire les opportunités de diagnostic de tuberculose manquées et améliorer le lien avec les soins.</w:t>
      </w:r>
    </w:p>
    <w:p w14:paraId="71F2D7FC" w14:textId="5F3BB931" w:rsidR="00581BCA" w:rsidRDefault="00000000">
      <w:pPr>
        <w:pStyle w:val="P68B1DB1-ListParagraph29"/>
        <w:numPr>
          <w:ilvl w:val="0"/>
          <w:numId w:val="43"/>
        </w:numPr>
        <w:spacing w:line="259" w:lineRule="auto"/>
        <w:ind w:left="360"/>
        <w:jc w:val="both"/>
      </w:pPr>
      <w:r>
        <w:t>Les PNLT ventilent déjà les données sur la tuberculose par âge et sexe. Toutes les propositions doivent utiliser des données locales pour s</w:t>
      </w:r>
      <w:r w:rsidR="0027755A">
        <w:t>’</w:t>
      </w:r>
      <w:r>
        <w:t>assurer qu</w:t>
      </w:r>
      <w:r w:rsidR="0027755A">
        <w:t>’</w:t>
      </w:r>
      <w:r>
        <w:t>aucun groupe ni population n</w:t>
      </w:r>
      <w:r w:rsidR="0027755A">
        <w:t>’</w:t>
      </w:r>
      <w:r>
        <w:t>est oublié·e dans leurs interventions en raison de défis tels que l</w:t>
      </w:r>
      <w:r w:rsidR="0027755A">
        <w:t>’</w:t>
      </w:r>
      <w:r>
        <w:t>accès limité, la stigmatisation, entre autres. Cette approche sera également appliquée à d</w:t>
      </w:r>
      <w:r w:rsidR="0027755A">
        <w:t>’</w:t>
      </w:r>
      <w:r>
        <w:t>autres comorbidités incluses dans les projets.</w:t>
      </w:r>
    </w:p>
    <w:p w14:paraId="54317136" w14:textId="77777777" w:rsidR="00581BCA" w:rsidRDefault="00581BCA">
      <w:pPr>
        <w:jc w:val="both"/>
        <w:rPr>
          <w:rFonts w:asciiTheme="minorHAnsi" w:hAnsiTheme="minorHAnsi" w:cstheme="minorHAnsi"/>
          <w:color w:val="343434"/>
        </w:rPr>
      </w:pPr>
    </w:p>
    <w:p w14:paraId="6764C09A" w14:textId="032007A2" w:rsidR="00581BCA" w:rsidRDefault="00000000">
      <w:pPr>
        <w:pStyle w:val="P68B1DB1-Normal9"/>
        <w:jc w:val="center"/>
      </w:pPr>
      <w:r>
        <w:t>Autonomiser les femmes et les filles</w:t>
      </w:r>
    </w:p>
    <w:p w14:paraId="7FDCCE50" w14:textId="635331CA" w:rsidR="00581BCA" w:rsidRDefault="00000000">
      <w:pPr>
        <w:jc w:val="both"/>
        <w:rPr>
          <w:rFonts w:cstheme="minorHAnsi"/>
        </w:rPr>
      </w:pPr>
      <w:r>
        <w:rPr>
          <w:rFonts w:asciiTheme="minorHAnsi" w:hAnsiTheme="minorHAnsi" w:cstheme="minorHAnsi"/>
        </w:rPr>
        <w:t>Dans de nombreux contextes, les femmes, en particulier les jeunes femmes et les filles, représentent également une plus grande proportion des personnes extrêmement pauvres dans le monde et elles sont plus vulnérables aux inégalités sociales et économiques</w:t>
      </w:r>
      <w:r>
        <w:rPr>
          <w:rFonts w:asciiTheme="minorHAnsi" w:hAnsiTheme="minorHAnsi" w:cstheme="minorHAnsi"/>
        </w:rPr>
        <w:fldChar w:fldCharType="begin"/>
      </w:r>
      <w:r>
        <w:rPr>
          <w:rFonts w:asciiTheme="minorHAnsi" w:hAnsiTheme="minorHAnsi" w:cstheme="minorHAnsi"/>
        </w:rPr>
        <w:instrText xml:space="preserve"> ADDIN ZOTERO_ITEM CSL_CITATION {"citationID":"yV4TXnJF","properties":{"formattedCitation":"\\super 50\\nosupersub{}","plainCitation":"50","noteIndex":0},"citationItems":[{"id":1519,"uris":["http://zotero.org/users/6563245/items/GMDPZD87"],"itemData":{"id":1519,"type":"article-journal","abstract":"This paper uses household surveys from 89 countries to look at gender differences in poverty in the developing world. In the absence of individual-level poverty data, the paper looks at what can we learn in terms of gender differences by looking at the available individual and household level information. The estimates are based on the same surveys and welfare measures as official World Bank poverty estimates. The paper focuses on the relationship between age, sex and poverty. And finds that, girls and women of reproductive age are more likely to live in poor households (below the international poverty line) than boys and men. It finds that 122 women between the ages of 25 and 34 live in poor households for every 100 men of the same age group. The analysis also examines the household profiles of the poor, seeking to go beyond headship definitions. Using a demographic household composition shows that nuclear family households of two married adults and children account for 41 percent of poor households, and are the most frequent household where poor women are found. Using an economic household composition classification, households with a male earner, children and a non-income earner spouse are the most frequent among the poor at 36 percent, and the more frequent household where poor women live. For individuals, as well as for households, the presence of children increases the household likelihood to be poor, and this has a specific impact on women, but does not fully explain the observed female poverty penalty.","DOI":"10.1596/1813-9450-8360","note":"publisher: World Bank, Washington, DC","source":"openknowledge.worldbank.org","title":"Gender Differences in Poverty and Household Composition through the Life-Cycle: A Global Perspective","title-short":"Gender Differences in Poverty and Household Composition through the Life-Cycle","URL":"http://hdl.handle.net/10986/29426","author":[{"family":"Munoz Boudet","given":"Ana Maria"},{"family":"Buitrago","given":"Paola"},{"family":"De La Briere","given":"Benedicte Leroy"},{"family":"Newhouse","given":"David"},{"family":"Rubiano Matulevich","given":"Eliana"},{"family":"Scott","given":"Kinnon"},{"family":"Suarez-Becerra","given":"Pablo"}],"accessed":{"date-parts":[["2023",10,2]]},"issued":{"date-parts":[["2018",3]]}}}],"schema":"https://github.com/citation-style-language/schema/raw/master/csl-citation.json"} </w:instrText>
      </w:r>
      <w:r>
        <w:rPr>
          <w:rFonts w:asciiTheme="minorHAnsi" w:hAnsiTheme="minorHAnsi" w:cstheme="minorHAnsi"/>
        </w:rPr>
        <w:fldChar w:fldCharType="separate"/>
      </w:r>
      <w:r>
        <w:rPr>
          <w:rFonts w:asciiTheme="minorHAnsi" w:hAnsiTheme="minorHAnsi" w:cstheme="minorHAnsi"/>
          <w:vertAlign w:val="superscript"/>
        </w:rPr>
        <w:t>50</w:t>
      </w:r>
      <w:r>
        <w:rPr>
          <w:rFonts w:asciiTheme="minorHAnsi" w:hAnsiTheme="minorHAnsi" w:cstheme="minorHAnsi"/>
        </w:rPr>
        <w:fldChar w:fldCharType="end"/>
      </w:r>
      <w:r>
        <w:rPr>
          <w:rFonts w:asciiTheme="minorHAnsi" w:hAnsiTheme="minorHAnsi" w:cstheme="minorHAnsi"/>
        </w:rPr>
        <w:t>. Les projets TB REACH dans le cadre d</w:t>
      </w:r>
      <w:r w:rsidR="0027755A">
        <w:rPr>
          <w:rFonts w:asciiTheme="minorHAnsi" w:hAnsiTheme="minorHAnsi" w:cstheme="minorHAnsi"/>
        </w:rPr>
        <w:t>’</w:t>
      </w:r>
      <w:r>
        <w:rPr>
          <w:rFonts w:asciiTheme="minorHAnsi" w:hAnsiTheme="minorHAnsi" w:cstheme="minorHAnsi"/>
        </w:rPr>
        <w:t>un précédent appel à proposition (Wave 7) soutenu par Affaires mondiales Canada ont travaillé avec des organisations communautaires pour mettre l</w:t>
      </w:r>
      <w:r w:rsidR="0027755A">
        <w:rPr>
          <w:rFonts w:asciiTheme="minorHAnsi" w:hAnsiTheme="minorHAnsi" w:cstheme="minorHAnsi"/>
        </w:rPr>
        <w:t>’</w:t>
      </w:r>
      <w:r>
        <w:rPr>
          <w:rFonts w:asciiTheme="minorHAnsi" w:hAnsiTheme="minorHAnsi" w:cstheme="minorHAnsi"/>
        </w:rPr>
        <w:t>accent sur l</w:t>
      </w:r>
      <w:r w:rsidR="0027755A">
        <w:rPr>
          <w:rFonts w:asciiTheme="minorHAnsi" w:hAnsiTheme="minorHAnsi" w:cstheme="minorHAnsi"/>
        </w:rPr>
        <w:t>’</w:t>
      </w:r>
      <w:r>
        <w:rPr>
          <w:rFonts w:asciiTheme="minorHAnsi" w:hAnsiTheme="minorHAnsi" w:cstheme="minorHAnsi"/>
        </w:rPr>
        <w:t>autonomisation des femmes</w:t>
      </w:r>
      <w:r>
        <w:rPr>
          <w:rFonts w:asciiTheme="minorHAnsi" w:hAnsiTheme="minorHAnsi" w:cstheme="minorHAnsi"/>
        </w:rPr>
        <w:fldChar w:fldCharType="begin"/>
      </w:r>
      <w:r>
        <w:rPr>
          <w:rFonts w:asciiTheme="minorHAnsi" w:hAnsiTheme="minorHAnsi" w:cstheme="minorHAnsi"/>
        </w:rPr>
        <w:instrText xml:space="preserve"> ADDIN ZOTERO_ITEM CSL_CITATION {"citationID":"MKbQjiLJ","properties":{"formattedCitation":"\\super 49\\nosupersub{}","plainCitation":"49","noteIndex":0},"citationItems":[{"id":1479,"uris":["http://zotero.org/users/6563245/items/8RED8FXW"],"itemData":{"id":1479,"type":"webpage","abstract":"The Stop TB Partnership aims to push tuberculosis up the world political agenda. It focuses on expanding the use of the Stop TB Strategy, forming a drug facility to provide free or low cost tuberculosis drugs, and a global charter to map the world response to this epidemic.","genre":"Text","language":"en","note":"publisher: Stop TB Partnership","title":"Stop TB Partnership | TB REACH - Wave 7","URL":"https://stoptb.org/global/awards/tbreach/wave7GenderPaper.asp","accessed":{"date-parts":[["2023",10,1]]}}}],"schema":"https://github.com/citation-style-language/schema/raw/master/csl-citation.json"} </w:instrText>
      </w:r>
      <w:r>
        <w:rPr>
          <w:rFonts w:asciiTheme="minorHAnsi" w:hAnsiTheme="minorHAnsi" w:cstheme="minorHAnsi"/>
        </w:rPr>
        <w:fldChar w:fldCharType="separate"/>
      </w:r>
      <w:r>
        <w:rPr>
          <w:rFonts w:asciiTheme="minorHAnsi" w:hAnsiTheme="minorHAnsi" w:cstheme="minorHAnsi"/>
          <w:vertAlign w:val="superscript"/>
        </w:rPr>
        <w:t>49</w:t>
      </w:r>
      <w:r>
        <w:rPr>
          <w:rFonts w:asciiTheme="minorHAnsi" w:hAnsiTheme="minorHAnsi" w:cstheme="minorHAnsi"/>
        </w:rPr>
        <w:fldChar w:fldCharType="end"/>
      </w:r>
      <w:r>
        <w:rPr>
          <w:rFonts w:asciiTheme="minorHAnsi" w:hAnsiTheme="minorHAnsi" w:cstheme="minorHAnsi"/>
        </w:rPr>
        <w:t xml:space="preserve">. </w:t>
      </w:r>
      <w:r>
        <w:rPr>
          <w:rFonts w:cstheme="minorHAnsi"/>
        </w:rPr>
        <w:t>Les projets TB REACH continueront d</w:t>
      </w:r>
      <w:r w:rsidR="0027755A">
        <w:rPr>
          <w:rFonts w:cstheme="minorHAnsi"/>
        </w:rPr>
        <w:t>’</w:t>
      </w:r>
      <w:r>
        <w:rPr>
          <w:rFonts w:cstheme="minorHAnsi"/>
        </w:rPr>
        <w:t xml:space="preserve">explorer les différents moyens pour soutenir les femmes et les filles à travers les interventions. </w:t>
      </w:r>
    </w:p>
    <w:p w14:paraId="55FF7193" w14:textId="652553CF" w:rsidR="00581BCA" w:rsidRDefault="00000000">
      <w:pPr>
        <w:pStyle w:val="P68B1DB1-Normal30"/>
        <w:jc w:val="both"/>
      </w:pPr>
      <w:r>
        <w:t xml:space="preserve">Les demandeurs retenus et invités pour soumettre la </w:t>
      </w:r>
      <w:r>
        <w:rPr>
          <w:b/>
        </w:rPr>
        <w:t>Proposition de l</w:t>
      </w:r>
      <w:r w:rsidR="0027755A">
        <w:rPr>
          <w:b/>
        </w:rPr>
        <w:t>’</w:t>
      </w:r>
      <w:r>
        <w:rPr>
          <w:b/>
        </w:rPr>
        <w:t>Étape 2</w:t>
      </w:r>
      <w:r>
        <w:t xml:space="preserve"> seront invités à démontrer comment ils prévoient d</w:t>
      </w:r>
      <w:r w:rsidR="0027755A">
        <w:t>’</w:t>
      </w:r>
      <w:r>
        <w:t xml:space="preserve">autonomiser les femmes travaillant au sein de leurs organisations et dans les communautés dans lesquelles elles travaillent. </w:t>
      </w:r>
    </w:p>
    <w:p w14:paraId="53E5A660" w14:textId="43B4EBEB" w:rsidR="00581BCA" w:rsidRDefault="00581BCA">
      <w:pPr>
        <w:jc w:val="both"/>
        <w:rPr>
          <w:rFonts w:asciiTheme="minorHAnsi" w:hAnsiTheme="minorHAnsi" w:cstheme="minorHAnsi"/>
        </w:rPr>
      </w:pPr>
    </w:p>
    <w:p w14:paraId="562DD299" w14:textId="77777777" w:rsidR="00581BCA" w:rsidRDefault="00581BCA">
      <w:pPr>
        <w:jc w:val="both"/>
        <w:rPr>
          <w:rFonts w:asciiTheme="minorHAnsi" w:hAnsiTheme="minorHAnsi" w:cstheme="minorHAnsi"/>
        </w:rPr>
      </w:pPr>
    </w:p>
    <w:p w14:paraId="26B871B3" w14:textId="77777777" w:rsidR="00581BCA" w:rsidRDefault="00581BCA">
      <w:pPr>
        <w:jc w:val="both"/>
        <w:rPr>
          <w:rFonts w:asciiTheme="minorHAnsi" w:hAnsiTheme="minorHAnsi" w:cstheme="minorBidi"/>
          <w:b/>
        </w:rPr>
      </w:pPr>
    </w:p>
    <w:p w14:paraId="766E468B" w14:textId="160DCE13" w:rsidR="00581BCA" w:rsidRDefault="00000000">
      <w:pPr>
        <w:pStyle w:val="P68B1DB1-Normal8"/>
        <w:jc w:val="both"/>
      </w:pPr>
      <w:r>
        <w:t>Conclusion</w:t>
      </w:r>
    </w:p>
    <w:p w14:paraId="611067D6" w14:textId="186E8665" w:rsidR="00581BCA" w:rsidRDefault="00581BCA">
      <w:pPr>
        <w:jc w:val="both"/>
        <w:rPr>
          <w:rFonts w:asciiTheme="minorHAnsi" w:hAnsiTheme="minorHAnsi" w:cstheme="minorBidi"/>
        </w:rPr>
      </w:pPr>
    </w:p>
    <w:p w14:paraId="163EABBD" w14:textId="28F42205" w:rsidR="00581BCA" w:rsidRDefault="00000000">
      <w:pPr>
        <w:jc w:val="both"/>
      </w:pPr>
      <w:r>
        <w:rPr>
          <w:rFonts w:asciiTheme="minorHAnsi" w:hAnsiTheme="minorHAnsi" w:cstheme="minorHAnsi"/>
        </w:rPr>
        <w:t>L</w:t>
      </w:r>
      <w:r w:rsidR="0027755A">
        <w:rPr>
          <w:rFonts w:asciiTheme="minorHAnsi" w:hAnsiTheme="minorHAnsi" w:cstheme="minorHAnsi"/>
        </w:rPr>
        <w:t>’</w:t>
      </w:r>
      <w:r>
        <w:t>adoption, la pérennité et l</w:t>
      </w:r>
      <w:r w:rsidR="0027755A">
        <w:t>’</w:t>
      </w:r>
      <w:r>
        <w:t>intensification des interventions pilotes réussies de TB REACH par les Ministères de la Santé, le Fonds mondial ou d</w:t>
      </w:r>
      <w:r w:rsidR="0027755A">
        <w:t>’</w:t>
      </w:r>
      <w:r>
        <w:t xml:space="preserve">autres donateurs locaux ou internationaux restent une priorité. Les demandeurs sont invités à consulter </w:t>
      </w:r>
      <w:r>
        <w:rPr>
          <w:highlight w:val="yellow"/>
        </w:rPr>
        <w:t>Note de synthèse de Wave 11</w:t>
      </w:r>
      <w:r>
        <w:t xml:space="preserve"> pour en savoir plus sur l</w:t>
      </w:r>
      <w:r w:rsidR="0027755A">
        <w:t>’</w:t>
      </w:r>
      <w:r>
        <w:t xml:space="preserve">engagement avec les parties prenantes du pays </w:t>
      </w:r>
      <w:r>
        <w:rPr>
          <w:rFonts w:asciiTheme="minorHAnsi" w:hAnsiTheme="minorHAnsi" w:cstheme="minorHAnsi"/>
        </w:rPr>
        <w:t>afin</w:t>
      </w:r>
      <w:r>
        <w:t xml:space="preserve"> de maximiser et de promouvoir l</w:t>
      </w:r>
      <w:r w:rsidR="0027755A">
        <w:t>’</w:t>
      </w:r>
      <w:r>
        <w:t>adoption des projets réussis dans d</w:t>
      </w:r>
      <w:r w:rsidR="0027755A">
        <w:t>’</w:t>
      </w:r>
      <w:r>
        <w:t>autres flux de financement.</w:t>
      </w:r>
    </w:p>
    <w:p w14:paraId="23AF49EC" w14:textId="7D4F3CE2" w:rsidR="00581BCA" w:rsidRDefault="00000000">
      <w:pPr>
        <w:jc w:val="both"/>
        <w:rPr>
          <w:rFonts w:asciiTheme="minorHAnsi" w:hAnsiTheme="minorHAnsi" w:cstheme="minorHAnsi"/>
        </w:rPr>
      </w:pPr>
      <w:r>
        <w:t xml:space="preserve">En outre, les résultats et les enseignements tirés de cette Wave seront documentés et diffusés pour éclairer les </w:t>
      </w:r>
      <w:r>
        <w:lastRenderedPageBreak/>
        <w:t>politiques nationales ou mondiales.</w:t>
      </w:r>
    </w:p>
    <w:p w14:paraId="47DB0B79" w14:textId="77777777" w:rsidR="00581BCA" w:rsidRDefault="00581BCA">
      <w:pPr>
        <w:jc w:val="both"/>
        <w:rPr>
          <w:rFonts w:asciiTheme="minorHAnsi" w:hAnsiTheme="minorHAnsi" w:cstheme="minorHAnsi"/>
          <w:b/>
        </w:rPr>
      </w:pPr>
    </w:p>
    <w:p w14:paraId="1A12FDE4" w14:textId="77777777" w:rsidR="00581BCA" w:rsidRDefault="00581BCA">
      <w:pPr>
        <w:jc w:val="both"/>
        <w:rPr>
          <w:rFonts w:asciiTheme="minorHAnsi" w:hAnsiTheme="minorHAnsi" w:cstheme="minorHAnsi"/>
          <w:b/>
        </w:rPr>
      </w:pPr>
    </w:p>
    <w:p w14:paraId="5C140673" w14:textId="77777777" w:rsidR="00581BCA" w:rsidRDefault="00000000">
      <w:pPr>
        <w:pStyle w:val="P68B1DB1-Normal15"/>
        <w:spacing w:before="100" w:beforeAutospacing="1" w:after="100" w:afterAutospacing="1"/>
        <w:jc w:val="both"/>
      </w:pPr>
      <w:r>
        <w:t>Références</w:t>
      </w:r>
    </w:p>
    <w:p w14:paraId="049A968C" w14:textId="77777777" w:rsidR="00581BCA" w:rsidRDefault="00000000">
      <w:pPr>
        <w:pStyle w:val="P68B1DB1-Bibliography31"/>
        <w:rPr>
          <w:rFonts w:ascii="Calibri" w:cs="Calibri"/>
        </w:rPr>
      </w:pPr>
      <w:r>
        <w:fldChar w:fldCharType="begin"/>
      </w:r>
      <w:r>
        <w:instrText xml:space="preserve"> ADDIN ZOTERO_BIBL {"uncited":[],"omitted":[],"custom":[]} CSL_BIBLIOGRAPHY </w:instrText>
      </w:r>
      <w:r>
        <w:fldChar w:fldCharType="separate"/>
      </w:r>
      <w:r>
        <w:rPr>
          <w:rFonts w:ascii="Calibri" w:cs="Calibri"/>
        </w:rPr>
        <w:t>1.</w:t>
      </w:r>
      <w:r>
        <w:rPr>
          <w:rFonts w:ascii="Calibri" w:cs="Calibri"/>
        </w:rPr>
        <w:tab/>
        <w:t>Global Tuberculosis Report 2021. https://www.who.int/teams/global-tuberculosis-programme/tb-reports/global-tuberculosis-report-2021.</w:t>
      </w:r>
    </w:p>
    <w:p w14:paraId="398E194E" w14:textId="77777777" w:rsidR="00581BCA" w:rsidRPr="00A81308" w:rsidRDefault="00000000">
      <w:pPr>
        <w:pStyle w:val="Bibliography"/>
        <w:rPr>
          <w:rFonts w:ascii="Calibri" w:cs="Calibri"/>
          <w:sz w:val="22"/>
          <w:lang w:val="en-US"/>
        </w:rPr>
      </w:pPr>
      <w:r w:rsidRPr="00A81308">
        <w:rPr>
          <w:rFonts w:ascii="Calibri" w:cs="Calibri"/>
          <w:sz w:val="22"/>
          <w:lang w:val="en-US"/>
        </w:rPr>
        <w:t>2.</w:t>
      </w:r>
      <w:r w:rsidRPr="00A81308">
        <w:rPr>
          <w:rFonts w:ascii="Calibri" w:cs="Calibri"/>
          <w:sz w:val="22"/>
          <w:lang w:val="en-US"/>
        </w:rPr>
        <w:tab/>
        <w:t xml:space="preserve">Kabir, A., Karim, M. N., Islam, R. M., Romero, L. &amp; Billah, B. Health system readiness for non-communicable diseases at the primary care level: a systematic review. </w:t>
      </w:r>
      <w:r w:rsidRPr="00A81308">
        <w:rPr>
          <w:rFonts w:ascii="Calibri" w:cs="Calibri"/>
          <w:i/>
          <w:sz w:val="22"/>
          <w:lang w:val="en-US"/>
        </w:rPr>
        <w:t>BMJ Open</w:t>
      </w:r>
      <w:r w:rsidRPr="00A81308">
        <w:rPr>
          <w:rFonts w:ascii="Calibri" w:cs="Calibri"/>
          <w:sz w:val="22"/>
          <w:lang w:val="en-US"/>
        </w:rPr>
        <w:t xml:space="preserve"> </w:t>
      </w:r>
      <w:r w:rsidRPr="00A81308">
        <w:rPr>
          <w:rFonts w:ascii="Calibri" w:cs="Calibri"/>
          <w:b/>
          <w:sz w:val="22"/>
          <w:lang w:val="en-US"/>
        </w:rPr>
        <w:t>12</w:t>
      </w:r>
      <w:r w:rsidRPr="00A81308">
        <w:rPr>
          <w:rFonts w:ascii="Calibri" w:cs="Calibri"/>
          <w:sz w:val="22"/>
          <w:lang w:val="en-US"/>
        </w:rPr>
        <w:t>, e060387 (2022).</w:t>
      </w:r>
    </w:p>
    <w:p w14:paraId="1B6D91C4" w14:textId="77777777" w:rsidR="00581BCA" w:rsidRPr="00A81308" w:rsidRDefault="00000000">
      <w:pPr>
        <w:pStyle w:val="Bibliography"/>
        <w:rPr>
          <w:rFonts w:ascii="Calibri" w:cs="Calibri"/>
          <w:sz w:val="22"/>
          <w:lang w:val="en-US"/>
        </w:rPr>
      </w:pPr>
      <w:r w:rsidRPr="00A81308">
        <w:rPr>
          <w:rFonts w:ascii="Calibri" w:cs="Calibri"/>
          <w:sz w:val="22"/>
          <w:lang w:val="en-US"/>
        </w:rPr>
        <w:t>3.</w:t>
      </w:r>
      <w:r w:rsidRPr="00A81308">
        <w:rPr>
          <w:rFonts w:ascii="Calibri" w:cs="Calibri"/>
          <w:sz w:val="22"/>
          <w:lang w:val="en-US"/>
        </w:rPr>
        <w:tab/>
      </w:r>
      <w:r w:rsidRPr="00A81308">
        <w:rPr>
          <w:rFonts w:ascii="Calibri" w:cs="Calibri"/>
          <w:i/>
          <w:sz w:val="22"/>
          <w:lang w:val="en-US"/>
        </w:rPr>
        <w:t xml:space="preserve">Global Plan to End TB 2023-2030 · </w:t>
      </w:r>
      <w:proofErr w:type="spellStart"/>
      <w:r w:rsidRPr="00A81308">
        <w:rPr>
          <w:rFonts w:ascii="Calibri" w:cs="Calibri"/>
          <w:i/>
          <w:sz w:val="22"/>
          <w:lang w:val="en-US"/>
        </w:rPr>
        <w:t>Omnibook</w:t>
      </w:r>
      <w:proofErr w:type="spellEnd"/>
      <w:r w:rsidRPr="00A81308">
        <w:rPr>
          <w:rFonts w:ascii="Calibri" w:cs="Calibri"/>
          <w:sz w:val="22"/>
          <w:lang w:val="en-US"/>
        </w:rPr>
        <w:t>.</w:t>
      </w:r>
    </w:p>
    <w:p w14:paraId="557DCA2B" w14:textId="77777777" w:rsidR="00581BCA" w:rsidRPr="00A81308" w:rsidRDefault="00000000">
      <w:pPr>
        <w:pStyle w:val="Bibliography"/>
        <w:rPr>
          <w:rFonts w:ascii="Calibri" w:cs="Calibri"/>
          <w:sz w:val="22"/>
          <w:lang w:val="en-US"/>
        </w:rPr>
      </w:pPr>
      <w:r w:rsidRPr="00A81308">
        <w:rPr>
          <w:rFonts w:ascii="Calibri" w:cs="Calibri"/>
          <w:sz w:val="22"/>
          <w:lang w:val="en-US"/>
        </w:rPr>
        <w:t>4.</w:t>
      </w:r>
      <w:r w:rsidRPr="00A81308">
        <w:rPr>
          <w:rFonts w:ascii="Calibri" w:cs="Calibri"/>
          <w:sz w:val="22"/>
          <w:lang w:val="en-US"/>
        </w:rPr>
        <w:tab/>
        <w:t>A vision for primary health care in the 21st century. https://www.who.int/publications-detail-redirect/WHO-HIS-SDS-2018.15.</w:t>
      </w:r>
    </w:p>
    <w:p w14:paraId="55C1B5C7" w14:textId="77777777" w:rsidR="00581BCA" w:rsidRPr="00A81308" w:rsidRDefault="00000000">
      <w:pPr>
        <w:pStyle w:val="Bibliography"/>
        <w:rPr>
          <w:rFonts w:ascii="Calibri" w:cs="Calibri"/>
          <w:sz w:val="22"/>
          <w:lang w:val="en-US"/>
        </w:rPr>
      </w:pPr>
      <w:r>
        <w:rPr>
          <w:rFonts w:ascii="Calibri" w:cs="Calibri"/>
          <w:sz w:val="22"/>
        </w:rPr>
        <w:t>5.</w:t>
      </w:r>
      <w:r>
        <w:rPr>
          <w:rFonts w:ascii="Calibri" w:cs="Calibri"/>
          <w:sz w:val="22"/>
        </w:rPr>
        <w:tab/>
        <w:t xml:space="preserve">Jesus, G. S. </w:t>
      </w:r>
      <w:r>
        <w:rPr>
          <w:rFonts w:ascii="Calibri" w:cs="Calibri"/>
          <w:i/>
          <w:sz w:val="22"/>
        </w:rPr>
        <w:t>et al.</w:t>
      </w:r>
      <w:r>
        <w:rPr>
          <w:rFonts w:ascii="Calibri" w:cs="Calibri"/>
          <w:sz w:val="22"/>
        </w:rPr>
        <w:t xml:space="preserve"> </w:t>
      </w:r>
      <w:r w:rsidRPr="00A81308">
        <w:rPr>
          <w:rFonts w:ascii="Calibri" w:cs="Calibri"/>
          <w:sz w:val="22"/>
          <w:lang w:val="en-US"/>
        </w:rPr>
        <w:t xml:space="preserve">The effect of primary health care on tuberculosis in a nationwide cohort of 7·3 million Brazilian people: a quasi-experimental study. </w:t>
      </w:r>
      <w:r w:rsidRPr="00A81308">
        <w:rPr>
          <w:rFonts w:ascii="Calibri" w:cs="Calibri"/>
          <w:i/>
          <w:sz w:val="22"/>
          <w:lang w:val="en-US"/>
        </w:rPr>
        <w:t>The Lancet Global Health</w:t>
      </w:r>
      <w:r w:rsidRPr="00A81308">
        <w:rPr>
          <w:rFonts w:ascii="Calibri" w:cs="Calibri"/>
          <w:sz w:val="22"/>
          <w:lang w:val="en-US"/>
        </w:rPr>
        <w:t xml:space="preserve"> </w:t>
      </w:r>
      <w:r w:rsidRPr="00A81308">
        <w:rPr>
          <w:rFonts w:ascii="Calibri" w:cs="Calibri"/>
          <w:b/>
          <w:sz w:val="22"/>
          <w:lang w:val="en-US"/>
        </w:rPr>
        <w:t>10</w:t>
      </w:r>
      <w:r w:rsidRPr="00A81308">
        <w:rPr>
          <w:rFonts w:ascii="Calibri" w:cs="Calibri"/>
          <w:sz w:val="22"/>
          <w:lang w:val="en-US"/>
        </w:rPr>
        <w:t>, e390–e397 (2022).</w:t>
      </w:r>
    </w:p>
    <w:p w14:paraId="03676B30" w14:textId="77777777" w:rsidR="00581BCA" w:rsidRPr="00A81308" w:rsidRDefault="00000000">
      <w:pPr>
        <w:pStyle w:val="Bibliography"/>
        <w:rPr>
          <w:rFonts w:ascii="Calibri" w:cs="Calibri"/>
          <w:sz w:val="22"/>
          <w:lang w:val="en-US"/>
        </w:rPr>
      </w:pPr>
      <w:r w:rsidRPr="00A81308">
        <w:rPr>
          <w:rFonts w:ascii="Calibri" w:cs="Calibri"/>
          <w:sz w:val="22"/>
          <w:lang w:val="en-US"/>
        </w:rPr>
        <w:t>6.</w:t>
      </w:r>
      <w:r w:rsidRPr="00A81308">
        <w:rPr>
          <w:rFonts w:ascii="Calibri" w:cs="Calibri"/>
          <w:sz w:val="22"/>
          <w:lang w:val="en-US"/>
        </w:rPr>
        <w:tab/>
        <w:t xml:space="preserve">Finley, C. R. </w:t>
      </w:r>
      <w:r w:rsidRPr="00A81308">
        <w:rPr>
          <w:rFonts w:ascii="Calibri" w:cs="Calibri"/>
          <w:i/>
          <w:sz w:val="22"/>
          <w:lang w:val="en-US"/>
        </w:rPr>
        <w:t>et al.</w:t>
      </w:r>
      <w:r w:rsidRPr="00A81308">
        <w:rPr>
          <w:rFonts w:ascii="Calibri" w:cs="Calibri"/>
          <w:sz w:val="22"/>
          <w:lang w:val="en-US"/>
        </w:rPr>
        <w:t xml:space="preserve"> What are the most common conditions in primary care? </w:t>
      </w:r>
      <w:r w:rsidRPr="00A81308">
        <w:rPr>
          <w:rFonts w:ascii="Calibri" w:cs="Calibri"/>
          <w:i/>
          <w:sz w:val="22"/>
          <w:lang w:val="en-US"/>
        </w:rPr>
        <w:t>Can Fam Physician</w:t>
      </w:r>
      <w:r w:rsidRPr="00A81308">
        <w:rPr>
          <w:rFonts w:ascii="Calibri" w:cs="Calibri"/>
          <w:sz w:val="22"/>
          <w:lang w:val="en-US"/>
        </w:rPr>
        <w:t xml:space="preserve"> </w:t>
      </w:r>
      <w:r w:rsidRPr="00A81308">
        <w:rPr>
          <w:rFonts w:ascii="Calibri" w:cs="Calibri"/>
          <w:b/>
          <w:sz w:val="22"/>
          <w:lang w:val="en-US"/>
        </w:rPr>
        <w:t>64</w:t>
      </w:r>
      <w:r w:rsidRPr="00A81308">
        <w:rPr>
          <w:rFonts w:ascii="Calibri" w:cs="Calibri"/>
          <w:sz w:val="22"/>
          <w:lang w:val="en-US"/>
        </w:rPr>
        <w:t>, 832–840 (2018).</w:t>
      </w:r>
    </w:p>
    <w:p w14:paraId="3187C663" w14:textId="77777777" w:rsidR="00581BCA" w:rsidRPr="00A81308" w:rsidRDefault="00000000">
      <w:pPr>
        <w:pStyle w:val="Bibliography"/>
        <w:rPr>
          <w:rFonts w:ascii="Calibri" w:cs="Calibri"/>
          <w:sz w:val="22"/>
          <w:lang w:val="en-US"/>
        </w:rPr>
      </w:pPr>
      <w:r w:rsidRPr="00A81308">
        <w:rPr>
          <w:rFonts w:ascii="Calibri" w:cs="Calibri"/>
          <w:sz w:val="22"/>
          <w:lang w:val="en-US"/>
        </w:rPr>
        <w:t>7.</w:t>
      </w:r>
      <w:r w:rsidRPr="00A81308">
        <w:rPr>
          <w:rFonts w:ascii="Calibri" w:cs="Calibri"/>
          <w:sz w:val="22"/>
          <w:lang w:val="en-US"/>
        </w:rPr>
        <w:tab/>
        <w:t xml:space="preserve">Ottmani, S.-E. </w:t>
      </w:r>
      <w:r w:rsidRPr="00A81308">
        <w:rPr>
          <w:rFonts w:ascii="Calibri" w:cs="Calibri"/>
          <w:i/>
          <w:sz w:val="22"/>
          <w:lang w:val="en-US"/>
        </w:rPr>
        <w:t>et al.</w:t>
      </w:r>
      <w:r w:rsidRPr="00A81308">
        <w:rPr>
          <w:rFonts w:ascii="Calibri" w:cs="Calibri"/>
          <w:sz w:val="22"/>
          <w:lang w:val="en-US"/>
        </w:rPr>
        <w:t xml:space="preserve"> Respiratory care in primary care services: a survey in 9 countries. (2004).</w:t>
      </w:r>
    </w:p>
    <w:p w14:paraId="40D2956A" w14:textId="77777777" w:rsidR="00581BCA" w:rsidRPr="00A81308" w:rsidRDefault="00000000">
      <w:pPr>
        <w:pStyle w:val="Bibliography"/>
        <w:rPr>
          <w:rFonts w:ascii="Calibri" w:cs="Calibri"/>
          <w:sz w:val="22"/>
          <w:lang w:val="en-US"/>
        </w:rPr>
      </w:pPr>
      <w:r w:rsidRPr="00A81308">
        <w:rPr>
          <w:rFonts w:ascii="Calibri" w:cs="Calibri"/>
          <w:sz w:val="22"/>
          <w:lang w:val="en-US"/>
        </w:rPr>
        <w:t>8.</w:t>
      </w:r>
      <w:r w:rsidRPr="00A81308">
        <w:rPr>
          <w:rFonts w:ascii="Calibri" w:cs="Calibri"/>
          <w:sz w:val="22"/>
          <w:lang w:val="en-US"/>
        </w:rPr>
        <w:tab/>
        <w:t xml:space="preserve">Law, I., Floyd, K., &amp; African TB Prevalence Survey Group. National tuberculosis prevalence surveys in Africa, 2008-2016: an overview of results and lessons learned. </w:t>
      </w:r>
      <w:r w:rsidRPr="00A81308">
        <w:rPr>
          <w:rFonts w:ascii="Calibri" w:cs="Calibri"/>
          <w:i/>
          <w:sz w:val="22"/>
          <w:lang w:val="en-US"/>
        </w:rPr>
        <w:t>Trop Med Int Health</w:t>
      </w:r>
      <w:r w:rsidRPr="00A81308">
        <w:rPr>
          <w:rFonts w:ascii="Calibri" w:cs="Calibri"/>
          <w:sz w:val="22"/>
          <w:lang w:val="en-US"/>
        </w:rPr>
        <w:t xml:space="preserve"> </w:t>
      </w:r>
      <w:r w:rsidRPr="00A81308">
        <w:rPr>
          <w:rFonts w:ascii="Calibri" w:cs="Calibri"/>
          <w:b/>
          <w:sz w:val="22"/>
          <w:lang w:val="en-US"/>
        </w:rPr>
        <w:t>25</w:t>
      </w:r>
      <w:r w:rsidRPr="00A81308">
        <w:rPr>
          <w:rFonts w:ascii="Calibri" w:cs="Calibri"/>
          <w:sz w:val="22"/>
          <w:lang w:val="en-US"/>
        </w:rPr>
        <w:t>, 1308–1327 (2020).</w:t>
      </w:r>
    </w:p>
    <w:p w14:paraId="69BAC7FD" w14:textId="77777777" w:rsidR="00581BCA" w:rsidRPr="00A81308" w:rsidRDefault="00000000">
      <w:pPr>
        <w:pStyle w:val="Bibliography"/>
        <w:rPr>
          <w:rFonts w:ascii="Calibri" w:cs="Calibri"/>
          <w:sz w:val="22"/>
          <w:lang w:val="en-US"/>
        </w:rPr>
      </w:pPr>
      <w:r w:rsidRPr="00A81308">
        <w:rPr>
          <w:rFonts w:ascii="Calibri" w:cs="Calibri"/>
          <w:sz w:val="22"/>
          <w:lang w:val="en-US"/>
        </w:rPr>
        <w:t>9.</w:t>
      </w:r>
      <w:r w:rsidRPr="00A81308">
        <w:rPr>
          <w:rFonts w:ascii="Calibri" w:cs="Calibri"/>
          <w:sz w:val="22"/>
          <w:lang w:val="en-US"/>
        </w:rPr>
        <w:tab/>
        <w:t xml:space="preserve">Titahong, C. N. </w:t>
      </w:r>
      <w:r w:rsidRPr="00A81308">
        <w:rPr>
          <w:rFonts w:ascii="Calibri" w:cs="Calibri"/>
          <w:i/>
          <w:sz w:val="22"/>
          <w:lang w:val="en-US"/>
        </w:rPr>
        <w:t>et al.</w:t>
      </w:r>
      <w:r w:rsidRPr="00A81308">
        <w:rPr>
          <w:rFonts w:ascii="Calibri" w:cs="Calibri"/>
          <w:sz w:val="22"/>
          <w:lang w:val="en-US"/>
        </w:rPr>
        <w:t xml:space="preserve"> Patient-Pathway Analysis of Tuberculosis Services in Cameroon. </w:t>
      </w:r>
      <w:r w:rsidRPr="00A81308">
        <w:rPr>
          <w:rFonts w:ascii="Calibri" w:cs="Calibri"/>
          <w:i/>
          <w:sz w:val="22"/>
          <w:lang w:val="en-US"/>
        </w:rPr>
        <w:t>Tropical Medicine and Infectious Disease</w:t>
      </w:r>
      <w:r w:rsidRPr="00A81308">
        <w:rPr>
          <w:rFonts w:ascii="Calibri" w:cs="Calibri"/>
          <w:sz w:val="22"/>
          <w:lang w:val="en-US"/>
        </w:rPr>
        <w:t xml:space="preserve"> </w:t>
      </w:r>
      <w:r w:rsidRPr="00A81308">
        <w:rPr>
          <w:rFonts w:ascii="Calibri" w:cs="Calibri"/>
          <w:b/>
          <w:sz w:val="22"/>
          <w:lang w:val="en-US"/>
        </w:rPr>
        <w:t>6</w:t>
      </w:r>
      <w:r w:rsidRPr="00A81308">
        <w:rPr>
          <w:rFonts w:ascii="Calibri" w:cs="Calibri"/>
          <w:sz w:val="22"/>
          <w:lang w:val="en-US"/>
        </w:rPr>
        <w:t>, 171 (2021).</w:t>
      </w:r>
    </w:p>
    <w:p w14:paraId="3D9735DD" w14:textId="77777777" w:rsidR="00581BCA" w:rsidRPr="00A81308" w:rsidRDefault="00000000">
      <w:pPr>
        <w:pStyle w:val="Bibliography"/>
        <w:rPr>
          <w:rFonts w:ascii="Calibri" w:cs="Calibri"/>
          <w:sz w:val="22"/>
          <w:lang w:val="en-US"/>
        </w:rPr>
      </w:pPr>
      <w:r w:rsidRPr="00A81308">
        <w:rPr>
          <w:rFonts w:ascii="Calibri" w:cs="Calibri"/>
          <w:sz w:val="22"/>
          <w:lang w:val="en-US"/>
        </w:rPr>
        <w:t>10.</w:t>
      </w:r>
      <w:r w:rsidRPr="00A81308">
        <w:rPr>
          <w:rFonts w:ascii="Calibri" w:cs="Calibri"/>
          <w:sz w:val="22"/>
          <w:lang w:val="en-US"/>
        </w:rPr>
        <w:tab/>
      </w:r>
      <w:proofErr w:type="spellStart"/>
      <w:r w:rsidRPr="00A81308">
        <w:rPr>
          <w:rFonts w:ascii="Calibri" w:cs="Calibri"/>
          <w:sz w:val="22"/>
          <w:lang w:val="en-US"/>
        </w:rPr>
        <w:t>Odume</w:t>
      </w:r>
      <w:proofErr w:type="spellEnd"/>
      <w:r w:rsidRPr="00A81308">
        <w:rPr>
          <w:rFonts w:ascii="Calibri" w:cs="Calibri"/>
          <w:sz w:val="22"/>
          <w:lang w:val="en-US"/>
        </w:rPr>
        <w:t xml:space="preserve">, B. </w:t>
      </w:r>
      <w:r w:rsidRPr="00A81308">
        <w:rPr>
          <w:rFonts w:ascii="Calibri" w:cs="Calibri"/>
          <w:i/>
          <w:sz w:val="22"/>
          <w:lang w:val="en-US"/>
        </w:rPr>
        <w:t>et al.</w:t>
      </w:r>
      <w:r w:rsidRPr="00A81308">
        <w:rPr>
          <w:rFonts w:ascii="Calibri" w:cs="Calibri"/>
          <w:sz w:val="22"/>
          <w:lang w:val="en-US"/>
        </w:rPr>
        <w:t xml:space="preserve"> Spatial Disparity in Availability of Tuberculosis Diagnostic Services Based on Sector and Level of Care in Nigeria. </w:t>
      </w:r>
      <w:r w:rsidRPr="00A81308">
        <w:rPr>
          <w:rFonts w:ascii="Calibri" w:cs="Calibri"/>
          <w:i/>
          <w:sz w:val="22"/>
          <w:lang w:val="en-US"/>
        </w:rPr>
        <w:t>Journal of Tuberculosis Research</w:t>
      </w:r>
      <w:r w:rsidRPr="00A81308">
        <w:rPr>
          <w:rFonts w:ascii="Calibri" w:cs="Calibri"/>
          <w:sz w:val="22"/>
          <w:lang w:val="en-US"/>
        </w:rPr>
        <w:t xml:space="preserve"> </w:t>
      </w:r>
      <w:r w:rsidRPr="00A81308">
        <w:rPr>
          <w:rFonts w:ascii="Calibri" w:cs="Calibri"/>
          <w:b/>
          <w:sz w:val="22"/>
          <w:lang w:val="en-US"/>
        </w:rPr>
        <w:t>11</w:t>
      </w:r>
      <w:r w:rsidRPr="00A81308">
        <w:rPr>
          <w:rFonts w:ascii="Calibri" w:cs="Calibri"/>
          <w:sz w:val="22"/>
          <w:lang w:val="en-US"/>
        </w:rPr>
        <w:t>, 12–22 (2023).</w:t>
      </w:r>
    </w:p>
    <w:p w14:paraId="6CFA29E9" w14:textId="77777777" w:rsidR="00581BCA" w:rsidRPr="00A81308" w:rsidRDefault="00000000">
      <w:pPr>
        <w:pStyle w:val="Bibliography"/>
        <w:rPr>
          <w:rFonts w:ascii="Calibri" w:cs="Calibri"/>
          <w:sz w:val="22"/>
          <w:lang w:val="en-US"/>
        </w:rPr>
      </w:pPr>
      <w:r w:rsidRPr="00A81308">
        <w:rPr>
          <w:rFonts w:ascii="Calibri" w:cs="Calibri"/>
          <w:sz w:val="22"/>
          <w:lang w:val="en-US"/>
        </w:rPr>
        <w:t>11.</w:t>
      </w:r>
      <w:r w:rsidRPr="00A81308">
        <w:rPr>
          <w:rFonts w:ascii="Calibri" w:cs="Calibri"/>
          <w:sz w:val="22"/>
          <w:lang w:val="en-US"/>
        </w:rPr>
        <w:tab/>
        <w:t xml:space="preserve">Botha, G. H. R. </w:t>
      </w:r>
      <w:r w:rsidRPr="00A81308">
        <w:rPr>
          <w:rFonts w:ascii="Calibri" w:cs="Calibri"/>
          <w:i/>
          <w:sz w:val="22"/>
          <w:lang w:val="en-US"/>
        </w:rPr>
        <w:t>et al.</w:t>
      </w:r>
      <w:r w:rsidRPr="00A81308">
        <w:rPr>
          <w:rFonts w:ascii="Calibri" w:cs="Calibri"/>
          <w:sz w:val="22"/>
          <w:lang w:val="en-US"/>
        </w:rPr>
        <w:t xml:space="preserve"> Detection of tuberculosis by automatic cough sound analysis. </w:t>
      </w:r>
      <w:proofErr w:type="spellStart"/>
      <w:r w:rsidRPr="00A81308">
        <w:rPr>
          <w:rFonts w:ascii="Calibri" w:cs="Calibri"/>
          <w:i/>
          <w:sz w:val="22"/>
          <w:lang w:val="en-US"/>
        </w:rPr>
        <w:t>Physiol</w:t>
      </w:r>
      <w:proofErr w:type="spellEnd"/>
      <w:r w:rsidRPr="00A81308">
        <w:rPr>
          <w:rFonts w:ascii="Calibri" w:cs="Calibri"/>
          <w:i/>
          <w:sz w:val="22"/>
          <w:lang w:val="en-US"/>
        </w:rPr>
        <w:t xml:space="preserve"> Meas</w:t>
      </w:r>
      <w:r w:rsidRPr="00A81308">
        <w:rPr>
          <w:rFonts w:ascii="Calibri" w:cs="Calibri"/>
          <w:sz w:val="22"/>
          <w:lang w:val="en-US"/>
        </w:rPr>
        <w:t xml:space="preserve"> </w:t>
      </w:r>
      <w:r w:rsidRPr="00A81308">
        <w:rPr>
          <w:rFonts w:ascii="Calibri" w:cs="Calibri"/>
          <w:b/>
          <w:sz w:val="22"/>
          <w:lang w:val="en-US"/>
        </w:rPr>
        <w:t>39</w:t>
      </w:r>
      <w:r w:rsidRPr="00A81308">
        <w:rPr>
          <w:rFonts w:ascii="Calibri" w:cs="Calibri"/>
          <w:sz w:val="22"/>
          <w:lang w:val="en-US"/>
        </w:rPr>
        <w:t>, 045005 (2018).</w:t>
      </w:r>
    </w:p>
    <w:p w14:paraId="5426CC8D" w14:textId="77777777" w:rsidR="00581BCA" w:rsidRPr="00A81308" w:rsidRDefault="00000000">
      <w:pPr>
        <w:pStyle w:val="Bibliography"/>
        <w:rPr>
          <w:rFonts w:ascii="Calibri" w:cs="Calibri"/>
          <w:sz w:val="22"/>
          <w:lang w:val="en-US"/>
        </w:rPr>
      </w:pPr>
      <w:r w:rsidRPr="00A81308">
        <w:rPr>
          <w:rFonts w:ascii="Calibri" w:cs="Calibri"/>
          <w:sz w:val="22"/>
          <w:lang w:val="en-US"/>
        </w:rPr>
        <w:t>12.</w:t>
      </w:r>
      <w:r w:rsidRPr="00A81308">
        <w:rPr>
          <w:rFonts w:ascii="Calibri" w:cs="Calibri"/>
          <w:sz w:val="22"/>
          <w:lang w:val="en-US"/>
        </w:rPr>
        <w:tab/>
        <w:t xml:space="preserve">Becker, K. W., Scheffer, C., </w:t>
      </w:r>
      <w:proofErr w:type="spellStart"/>
      <w:r w:rsidRPr="00A81308">
        <w:rPr>
          <w:rFonts w:ascii="Calibri" w:cs="Calibri"/>
          <w:sz w:val="22"/>
          <w:lang w:val="en-US"/>
        </w:rPr>
        <w:t>Blanckenberg</w:t>
      </w:r>
      <w:proofErr w:type="spellEnd"/>
      <w:r w:rsidRPr="00A81308">
        <w:rPr>
          <w:rFonts w:ascii="Calibri" w:cs="Calibri"/>
          <w:sz w:val="22"/>
          <w:lang w:val="en-US"/>
        </w:rPr>
        <w:t xml:space="preserve">, M. M. &amp; </w:t>
      </w:r>
      <w:proofErr w:type="spellStart"/>
      <w:r w:rsidRPr="00A81308">
        <w:rPr>
          <w:rFonts w:ascii="Calibri" w:cs="Calibri"/>
          <w:sz w:val="22"/>
          <w:lang w:val="en-US"/>
        </w:rPr>
        <w:t>Diacon</w:t>
      </w:r>
      <w:proofErr w:type="spellEnd"/>
      <w:r w:rsidRPr="00A81308">
        <w:rPr>
          <w:rFonts w:ascii="Calibri" w:cs="Calibri"/>
          <w:sz w:val="22"/>
          <w:lang w:val="en-US"/>
        </w:rPr>
        <w:t xml:space="preserve">, A. H. Analysis of adventitious lung sounds originating from pulmonary tuberculosis. </w:t>
      </w:r>
      <w:r w:rsidRPr="00A81308">
        <w:rPr>
          <w:rFonts w:ascii="Calibri" w:cs="Calibri"/>
          <w:i/>
          <w:sz w:val="22"/>
          <w:lang w:val="en-US"/>
        </w:rPr>
        <w:t>Annu Int Conf IEEE Eng Med Biol Soc</w:t>
      </w:r>
      <w:r w:rsidRPr="00A81308">
        <w:rPr>
          <w:rFonts w:ascii="Calibri" w:cs="Calibri"/>
          <w:sz w:val="22"/>
          <w:lang w:val="en-US"/>
        </w:rPr>
        <w:t xml:space="preserve"> </w:t>
      </w:r>
      <w:r w:rsidRPr="00A81308">
        <w:rPr>
          <w:rFonts w:ascii="Calibri" w:cs="Calibri"/>
          <w:b/>
          <w:sz w:val="22"/>
          <w:lang w:val="en-US"/>
        </w:rPr>
        <w:t>2013</w:t>
      </w:r>
      <w:r w:rsidRPr="00A81308">
        <w:rPr>
          <w:rFonts w:ascii="Calibri" w:cs="Calibri"/>
          <w:sz w:val="22"/>
          <w:lang w:val="en-US"/>
        </w:rPr>
        <w:t>, 4334–4337 (2013).</w:t>
      </w:r>
    </w:p>
    <w:p w14:paraId="6F820F44" w14:textId="77777777" w:rsidR="00581BCA" w:rsidRPr="00A81308" w:rsidRDefault="00000000">
      <w:pPr>
        <w:pStyle w:val="Bibliography"/>
        <w:rPr>
          <w:rFonts w:ascii="Calibri" w:cs="Calibri"/>
          <w:sz w:val="22"/>
          <w:lang w:val="en-US"/>
        </w:rPr>
      </w:pPr>
      <w:r w:rsidRPr="00A81308">
        <w:rPr>
          <w:rFonts w:ascii="Calibri" w:cs="Calibri"/>
          <w:sz w:val="22"/>
          <w:lang w:val="en-US"/>
        </w:rPr>
        <w:lastRenderedPageBreak/>
        <w:t>13.</w:t>
      </w:r>
      <w:r w:rsidRPr="00A81308">
        <w:rPr>
          <w:rFonts w:ascii="Calibri" w:cs="Calibri"/>
          <w:sz w:val="22"/>
          <w:lang w:val="en-US"/>
        </w:rPr>
        <w:tab/>
        <w:t xml:space="preserve">Williams, C. M. </w:t>
      </w:r>
      <w:r w:rsidRPr="00A81308">
        <w:rPr>
          <w:rFonts w:ascii="Calibri" w:cs="Calibri"/>
          <w:i/>
          <w:sz w:val="22"/>
          <w:lang w:val="en-US"/>
        </w:rPr>
        <w:t>et al.</w:t>
      </w:r>
      <w:r w:rsidRPr="00A81308">
        <w:rPr>
          <w:rFonts w:ascii="Calibri" w:cs="Calibri"/>
          <w:sz w:val="22"/>
          <w:lang w:val="en-US"/>
        </w:rPr>
        <w:t xml:space="preserve"> Exhaled Mycobacterium tuberculosis output and detection of subclinical disease by face-mask sampling: prospective observational studies. </w:t>
      </w:r>
      <w:r w:rsidRPr="00A81308">
        <w:rPr>
          <w:rFonts w:ascii="Calibri" w:cs="Calibri"/>
          <w:i/>
          <w:sz w:val="22"/>
          <w:lang w:val="en-US"/>
        </w:rPr>
        <w:t>The Lancet Infectious Diseases</w:t>
      </w:r>
      <w:r w:rsidRPr="00A81308">
        <w:rPr>
          <w:rFonts w:ascii="Calibri" w:cs="Calibri"/>
          <w:sz w:val="22"/>
          <w:lang w:val="en-US"/>
        </w:rPr>
        <w:t xml:space="preserve"> </w:t>
      </w:r>
      <w:r w:rsidRPr="00A81308">
        <w:rPr>
          <w:rFonts w:ascii="Calibri" w:cs="Calibri"/>
          <w:b/>
          <w:sz w:val="22"/>
          <w:lang w:val="en-US"/>
        </w:rPr>
        <w:t>20</w:t>
      </w:r>
      <w:r w:rsidRPr="00A81308">
        <w:rPr>
          <w:rFonts w:ascii="Calibri" w:cs="Calibri"/>
          <w:sz w:val="22"/>
          <w:lang w:val="en-US"/>
        </w:rPr>
        <w:t>, 607–617 (2020).</w:t>
      </w:r>
    </w:p>
    <w:p w14:paraId="6B909FEF" w14:textId="77777777" w:rsidR="00581BCA" w:rsidRPr="00A81308" w:rsidRDefault="00000000">
      <w:pPr>
        <w:pStyle w:val="Bibliography"/>
        <w:rPr>
          <w:rFonts w:ascii="Calibri" w:cs="Calibri"/>
          <w:sz w:val="22"/>
          <w:lang w:val="en-US"/>
        </w:rPr>
      </w:pPr>
      <w:r w:rsidRPr="00A81308">
        <w:rPr>
          <w:rFonts w:ascii="Calibri" w:cs="Calibri"/>
          <w:sz w:val="22"/>
          <w:lang w:val="en-US"/>
        </w:rPr>
        <w:t>14.</w:t>
      </w:r>
      <w:r w:rsidRPr="00A81308">
        <w:rPr>
          <w:rFonts w:ascii="Calibri" w:cs="Calibri"/>
          <w:sz w:val="22"/>
          <w:lang w:val="en-US"/>
        </w:rPr>
        <w:tab/>
      </w:r>
      <w:proofErr w:type="spellStart"/>
      <w:r w:rsidRPr="00A81308">
        <w:rPr>
          <w:rFonts w:ascii="Calibri" w:cs="Calibri"/>
          <w:sz w:val="22"/>
          <w:lang w:val="en-US"/>
        </w:rPr>
        <w:t>Bulstra</w:t>
      </w:r>
      <w:proofErr w:type="spellEnd"/>
      <w:r w:rsidRPr="00A81308">
        <w:rPr>
          <w:rFonts w:ascii="Calibri" w:cs="Calibri"/>
          <w:sz w:val="22"/>
          <w:lang w:val="en-US"/>
        </w:rPr>
        <w:t xml:space="preserve">, C. A. </w:t>
      </w:r>
      <w:r w:rsidRPr="00A81308">
        <w:rPr>
          <w:rFonts w:ascii="Calibri" w:cs="Calibri"/>
          <w:i/>
          <w:sz w:val="22"/>
          <w:lang w:val="en-US"/>
        </w:rPr>
        <w:t>et al.</w:t>
      </w:r>
      <w:r w:rsidRPr="00A81308">
        <w:rPr>
          <w:rFonts w:ascii="Calibri" w:cs="Calibri"/>
          <w:sz w:val="22"/>
          <w:lang w:val="en-US"/>
        </w:rPr>
        <w:t xml:space="preserve"> Integrating HIV services and other health services: A systematic review and meta-analysis. </w:t>
      </w:r>
      <w:proofErr w:type="spellStart"/>
      <w:r w:rsidRPr="00A81308">
        <w:rPr>
          <w:rFonts w:ascii="Calibri" w:cs="Calibri"/>
          <w:i/>
          <w:sz w:val="22"/>
          <w:lang w:val="en-US"/>
        </w:rPr>
        <w:t>PLoS</w:t>
      </w:r>
      <w:proofErr w:type="spellEnd"/>
      <w:r w:rsidRPr="00A81308">
        <w:rPr>
          <w:rFonts w:ascii="Calibri" w:cs="Calibri"/>
          <w:i/>
          <w:sz w:val="22"/>
          <w:lang w:val="en-US"/>
        </w:rPr>
        <w:t xml:space="preserve"> Med</w:t>
      </w:r>
      <w:r w:rsidRPr="00A81308">
        <w:rPr>
          <w:rFonts w:ascii="Calibri" w:cs="Calibri"/>
          <w:sz w:val="22"/>
          <w:lang w:val="en-US"/>
        </w:rPr>
        <w:t xml:space="preserve"> </w:t>
      </w:r>
      <w:r w:rsidRPr="00A81308">
        <w:rPr>
          <w:rFonts w:ascii="Calibri" w:cs="Calibri"/>
          <w:b/>
          <w:sz w:val="22"/>
          <w:lang w:val="en-US"/>
        </w:rPr>
        <w:t>18</w:t>
      </w:r>
      <w:r w:rsidRPr="00A81308">
        <w:rPr>
          <w:rFonts w:ascii="Calibri" w:cs="Calibri"/>
          <w:sz w:val="22"/>
          <w:lang w:val="en-US"/>
        </w:rPr>
        <w:t>, e1003836 (2021).</w:t>
      </w:r>
    </w:p>
    <w:p w14:paraId="265473CF" w14:textId="77777777" w:rsidR="00581BCA" w:rsidRPr="00A81308" w:rsidRDefault="00000000">
      <w:pPr>
        <w:pStyle w:val="Bibliography"/>
        <w:rPr>
          <w:rFonts w:ascii="Calibri" w:cs="Calibri"/>
          <w:sz w:val="22"/>
          <w:lang w:val="en-US"/>
        </w:rPr>
      </w:pPr>
      <w:r w:rsidRPr="00A81308">
        <w:rPr>
          <w:rFonts w:ascii="Calibri" w:cs="Calibri"/>
          <w:sz w:val="22"/>
          <w:lang w:val="en-US"/>
        </w:rPr>
        <w:t>15.</w:t>
      </w:r>
      <w:r w:rsidRPr="00A81308">
        <w:rPr>
          <w:rFonts w:ascii="Calibri" w:cs="Calibri"/>
          <w:sz w:val="22"/>
          <w:lang w:val="en-US"/>
        </w:rPr>
        <w:tab/>
        <w:t xml:space="preserve">Jarde, A. </w:t>
      </w:r>
      <w:r w:rsidRPr="00A81308">
        <w:rPr>
          <w:rFonts w:ascii="Calibri" w:cs="Calibri"/>
          <w:i/>
          <w:sz w:val="22"/>
          <w:lang w:val="en-US"/>
        </w:rPr>
        <w:t>et al.</w:t>
      </w:r>
      <w:r w:rsidRPr="00A81308">
        <w:rPr>
          <w:rFonts w:ascii="Calibri" w:cs="Calibri"/>
          <w:sz w:val="22"/>
          <w:lang w:val="en-US"/>
        </w:rPr>
        <w:t xml:space="preserve"> Addressing TB multimorbidity in policy and practice: An exploratory survey of TB providers in 27 high-TB burden countries. </w:t>
      </w:r>
      <w:r w:rsidRPr="00A81308">
        <w:rPr>
          <w:rFonts w:ascii="Calibri" w:cs="Calibri"/>
          <w:i/>
          <w:sz w:val="22"/>
          <w:lang w:val="en-US"/>
        </w:rPr>
        <w:t>PLOS Glob Public Health</w:t>
      </w:r>
      <w:r w:rsidRPr="00A81308">
        <w:rPr>
          <w:rFonts w:ascii="Calibri" w:cs="Calibri"/>
          <w:sz w:val="22"/>
          <w:lang w:val="en-US"/>
        </w:rPr>
        <w:t xml:space="preserve"> </w:t>
      </w:r>
      <w:r w:rsidRPr="00A81308">
        <w:rPr>
          <w:rFonts w:ascii="Calibri" w:cs="Calibri"/>
          <w:b/>
          <w:sz w:val="22"/>
          <w:lang w:val="en-US"/>
        </w:rPr>
        <w:t>2</w:t>
      </w:r>
      <w:r w:rsidRPr="00A81308">
        <w:rPr>
          <w:rFonts w:ascii="Calibri" w:cs="Calibri"/>
          <w:sz w:val="22"/>
          <w:lang w:val="en-US"/>
        </w:rPr>
        <w:t>, e0001205 (2022).</w:t>
      </w:r>
    </w:p>
    <w:p w14:paraId="10EB99E7" w14:textId="77777777" w:rsidR="00581BCA" w:rsidRPr="00A81308" w:rsidRDefault="00000000">
      <w:pPr>
        <w:pStyle w:val="Bibliography"/>
        <w:rPr>
          <w:rFonts w:ascii="Calibri" w:cs="Calibri"/>
          <w:sz w:val="22"/>
          <w:lang w:val="en-US"/>
        </w:rPr>
      </w:pPr>
      <w:r w:rsidRPr="00A81308">
        <w:rPr>
          <w:rFonts w:ascii="Calibri" w:cs="Calibri"/>
          <w:sz w:val="22"/>
          <w:lang w:val="en-US"/>
        </w:rPr>
        <w:t>16.</w:t>
      </w:r>
      <w:r w:rsidRPr="00A81308">
        <w:rPr>
          <w:rFonts w:ascii="Calibri" w:cs="Calibri"/>
          <w:sz w:val="22"/>
          <w:lang w:val="en-US"/>
        </w:rPr>
        <w:tab/>
        <w:t xml:space="preserve">Foo, C. De </w:t>
      </w:r>
      <w:r w:rsidRPr="00A81308">
        <w:rPr>
          <w:rFonts w:ascii="Calibri" w:cs="Calibri"/>
          <w:i/>
          <w:sz w:val="22"/>
          <w:lang w:val="en-US"/>
        </w:rPr>
        <w:t>et al.</w:t>
      </w:r>
      <w:r w:rsidRPr="00A81308">
        <w:rPr>
          <w:rFonts w:ascii="Calibri" w:cs="Calibri"/>
          <w:sz w:val="22"/>
          <w:lang w:val="en-US"/>
        </w:rPr>
        <w:t xml:space="preserve"> </w:t>
      </w:r>
      <w:r w:rsidRPr="00A81308">
        <w:rPr>
          <w:rFonts w:ascii="Calibri" w:cs="Calibri"/>
          <w:i/>
          <w:sz w:val="22"/>
          <w:lang w:val="en-US"/>
        </w:rPr>
        <w:t>Integrating tuberculosis and noncommunicable diseases care in low- and middle-income countries (LMICs): A systematic review</w:t>
      </w:r>
      <w:r w:rsidRPr="00A81308">
        <w:rPr>
          <w:rFonts w:ascii="Calibri" w:cs="Calibri"/>
          <w:sz w:val="22"/>
          <w:lang w:val="en-US"/>
        </w:rPr>
        <w:t xml:space="preserve">. </w:t>
      </w:r>
      <w:r w:rsidRPr="00A81308">
        <w:rPr>
          <w:rFonts w:ascii="Calibri" w:cs="Calibri"/>
          <w:i/>
          <w:sz w:val="22"/>
          <w:lang w:val="en-US"/>
        </w:rPr>
        <w:t>PLOS Medicine</w:t>
      </w:r>
      <w:r w:rsidRPr="00A81308">
        <w:rPr>
          <w:rFonts w:ascii="Calibri" w:cs="Calibri"/>
          <w:sz w:val="22"/>
          <w:lang w:val="en-US"/>
        </w:rPr>
        <w:t xml:space="preserve"> vol. 19 (2022).</w:t>
      </w:r>
    </w:p>
    <w:p w14:paraId="397BF442" w14:textId="210DB274" w:rsidR="00581BCA" w:rsidRPr="00A81308" w:rsidRDefault="00000000">
      <w:pPr>
        <w:pStyle w:val="Bibliography"/>
        <w:rPr>
          <w:rFonts w:ascii="Calibri" w:cs="Calibri"/>
          <w:sz w:val="22"/>
          <w:lang w:val="en-US"/>
        </w:rPr>
      </w:pPr>
      <w:r w:rsidRPr="00A81308">
        <w:rPr>
          <w:rFonts w:ascii="Calibri" w:cs="Calibri"/>
          <w:sz w:val="22"/>
          <w:lang w:val="en-US"/>
        </w:rPr>
        <w:t>17.</w:t>
      </w:r>
      <w:r w:rsidRPr="00A81308">
        <w:rPr>
          <w:rFonts w:ascii="Calibri" w:cs="Calibri"/>
          <w:sz w:val="22"/>
          <w:lang w:val="en-US"/>
        </w:rPr>
        <w:tab/>
        <w:t xml:space="preserve">Creswell, J. </w:t>
      </w:r>
      <w:r w:rsidRPr="00A81308">
        <w:rPr>
          <w:rFonts w:ascii="Calibri" w:cs="Calibri"/>
          <w:i/>
          <w:sz w:val="22"/>
          <w:lang w:val="en-US"/>
        </w:rPr>
        <w:t>et al.</w:t>
      </w:r>
      <w:r w:rsidRPr="00A81308">
        <w:rPr>
          <w:rFonts w:ascii="Calibri" w:cs="Calibri"/>
          <w:sz w:val="22"/>
          <w:lang w:val="en-US"/>
        </w:rPr>
        <w:t xml:space="preserve"> Series: </w:t>
      </w:r>
      <w:r w:rsidR="0027755A" w:rsidRPr="00A81308">
        <w:rPr>
          <w:rFonts w:ascii="Calibri" w:cs="Calibri"/>
          <w:sz w:val="22"/>
          <w:lang w:val="en-US"/>
        </w:rPr>
        <w:t>‘</w:t>
      </w:r>
      <w:r w:rsidRPr="00A81308">
        <w:rPr>
          <w:rFonts w:ascii="Calibri" w:cs="Calibri"/>
          <w:sz w:val="22"/>
          <w:lang w:val="en-US"/>
        </w:rPr>
        <w:t>Update on tuberculosis</w:t>
      </w:r>
      <w:r w:rsidR="0027755A" w:rsidRPr="00A81308">
        <w:rPr>
          <w:rFonts w:ascii="Calibri" w:cs="Calibri"/>
          <w:sz w:val="22"/>
          <w:lang w:val="en-US"/>
        </w:rPr>
        <w:t>’</w:t>
      </w:r>
      <w:r w:rsidRPr="00A81308">
        <w:rPr>
          <w:rFonts w:ascii="Calibri" w:cs="Calibri"/>
          <w:sz w:val="22"/>
          <w:lang w:val="en-US"/>
        </w:rPr>
        <w:t xml:space="preserve"> - Tuberculosis and noncommunicable diseases: Neglected links and missed opportunities. </w:t>
      </w:r>
      <w:r w:rsidRPr="00A81308">
        <w:rPr>
          <w:rFonts w:ascii="Calibri" w:cs="Calibri"/>
          <w:i/>
          <w:sz w:val="22"/>
          <w:lang w:val="en-US"/>
        </w:rPr>
        <w:t>European Respiratory Journal</w:t>
      </w:r>
      <w:r w:rsidRPr="00A81308">
        <w:rPr>
          <w:rFonts w:ascii="Calibri" w:cs="Calibri"/>
          <w:sz w:val="22"/>
          <w:lang w:val="en-US"/>
        </w:rPr>
        <w:t xml:space="preserve"> </w:t>
      </w:r>
      <w:r w:rsidRPr="00A81308">
        <w:rPr>
          <w:rFonts w:ascii="Calibri" w:cs="Calibri"/>
          <w:b/>
          <w:sz w:val="22"/>
          <w:lang w:val="en-US"/>
        </w:rPr>
        <w:t>37</w:t>
      </w:r>
      <w:r w:rsidRPr="00A81308">
        <w:rPr>
          <w:rFonts w:ascii="Calibri" w:cs="Calibri"/>
          <w:sz w:val="22"/>
          <w:lang w:val="en-US"/>
        </w:rPr>
        <w:t>, 1269–1282 (2011).</w:t>
      </w:r>
    </w:p>
    <w:p w14:paraId="63564A70" w14:textId="77777777" w:rsidR="00581BCA" w:rsidRPr="00A81308" w:rsidRDefault="00000000">
      <w:pPr>
        <w:pStyle w:val="Bibliography"/>
        <w:rPr>
          <w:rFonts w:ascii="Calibri" w:cs="Calibri"/>
          <w:sz w:val="22"/>
          <w:lang w:val="en-US"/>
        </w:rPr>
      </w:pPr>
      <w:r w:rsidRPr="00A81308">
        <w:rPr>
          <w:rFonts w:ascii="Calibri" w:cs="Calibri"/>
          <w:sz w:val="22"/>
          <w:lang w:val="en-US"/>
        </w:rPr>
        <w:t>18.</w:t>
      </w:r>
      <w:r w:rsidRPr="00A81308">
        <w:rPr>
          <w:rFonts w:ascii="Calibri" w:cs="Calibri"/>
          <w:sz w:val="22"/>
          <w:lang w:val="en-US"/>
        </w:rPr>
        <w:tab/>
        <w:t xml:space="preserve">Prevalence and attributable health burden of chronic respiratory diseases, 1990–2017: a systematic analysis for the Global Burden of Disease Study 2017. </w:t>
      </w:r>
      <w:r w:rsidRPr="00A81308">
        <w:rPr>
          <w:rFonts w:ascii="Calibri" w:cs="Calibri"/>
          <w:i/>
          <w:sz w:val="22"/>
          <w:lang w:val="en-US"/>
        </w:rPr>
        <w:t>Lancet Respir Med</w:t>
      </w:r>
      <w:r w:rsidRPr="00A81308">
        <w:rPr>
          <w:rFonts w:ascii="Calibri" w:cs="Calibri"/>
          <w:sz w:val="22"/>
          <w:lang w:val="en-US"/>
        </w:rPr>
        <w:t xml:space="preserve"> </w:t>
      </w:r>
      <w:r w:rsidRPr="00A81308">
        <w:rPr>
          <w:rFonts w:ascii="Calibri" w:cs="Calibri"/>
          <w:b/>
          <w:sz w:val="22"/>
          <w:lang w:val="en-US"/>
        </w:rPr>
        <w:t>8</w:t>
      </w:r>
      <w:r w:rsidRPr="00A81308">
        <w:rPr>
          <w:rFonts w:ascii="Calibri" w:cs="Calibri"/>
          <w:sz w:val="22"/>
          <w:lang w:val="en-US"/>
        </w:rPr>
        <w:t>, 585–596 (2020).</w:t>
      </w:r>
    </w:p>
    <w:p w14:paraId="007288F4" w14:textId="77777777" w:rsidR="00581BCA" w:rsidRPr="00A81308" w:rsidRDefault="00000000">
      <w:pPr>
        <w:pStyle w:val="Bibliography"/>
        <w:rPr>
          <w:rFonts w:ascii="Calibri" w:cs="Calibri"/>
          <w:sz w:val="22"/>
          <w:lang w:val="en-US"/>
        </w:rPr>
      </w:pPr>
      <w:r w:rsidRPr="00A81308">
        <w:rPr>
          <w:rFonts w:ascii="Calibri" w:cs="Calibri"/>
          <w:sz w:val="22"/>
          <w:lang w:val="en-US"/>
        </w:rPr>
        <w:t>19.</w:t>
      </w:r>
      <w:r w:rsidRPr="00A81308">
        <w:rPr>
          <w:rFonts w:ascii="Calibri" w:cs="Calibri"/>
          <w:sz w:val="22"/>
          <w:lang w:val="en-US"/>
        </w:rPr>
        <w:tab/>
        <w:t xml:space="preserve">Byrne, A. L., Marais, B. J., Mitnick, C. D., Lecca, L. &amp; Marks, G. B. </w:t>
      </w:r>
      <w:proofErr w:type="gramStart"/>
      <w:r w:rsidRPr="00A81308">
        <w:rPr>
          <w:rFonts w:ascii="Calibri" w:cs="Calibri"/>
          <w:sz w:val="22"/>
          <w:lang w:val="en-US"/>
        </w:rPr>
        <w:t>Tuberculosis</w:t>
      </w:r>
      <w:proofErr w:type="gramEnd"/>
      <w:r w:rsidRPr="00A81308">
        <w:rPr>
          <w:rFonts w:ascii="Calibri" w:cs="Calibri"/>
          <w:sz w:val="22"/>
          <w:lang w:val="en-US"/>
        </w:rPr>
        <w:t xml:space="preserve"> and chronic respiratory disease: a systematic review. </w:t>
      </w:r>
      <w:r w:rsidRPr="00A81308">
        <w:rPr>
          <w:rFonts w:ascii="Calibri" w:cs="Calibri"/>
          <w:i/>
          <w:sz w:val="22"/>
          <w:lang w:val="en-US"/>
        </w:rPr>
        <w:t>Int J Infect Dis</w:t>
      </w:r>
      <w:r w:rsidRPr="00A81308">
        <w:rPr>
          <w:rFonts w:ascii="Calibri" w:cs="Calibri"/>
          <w:sz w:val="22"/>
          <w:lang w:val="en-US"/>
        </w:rPr>
        <w:t xml:space="preserve"> </w:t>
      </w:r>
      <w:r w:rsidRPr="00A81308">
        <w:rPr>
          <w:rFonts w:ascii="Calibri" w:cs="Calibri"/>
          <w:b/>
          <w:sz w:val="22"/>
          <w:lang w:val="en-US"/>
        </w:rPr>
        <w:t>32</w:t>
      </w:r>
      <w:r w:rsidRPr="00A81308">
        <w:rPr>
          <w:rFonts w:ascii="Calibri" w:cs="Calibri"/>
          <w:sz w:val="22"/>
          <w:lang w:val="en-US"/>
        </w:rPr>
        <w:t>, 138–146 (2015).</w:t>
      </w:r>
    </w:p>
    <w:p w14:paraId="44FC9916" w14:textId="77777777" w:rsidR="00581BCA" w:rsidRPr="00A81308" w:rsidRDefault="00000000">
      <w:pPr>
        <w:pStyle w:val="Bibliography"/>
        <w:rPr>
          <w:rFonts w:ascii="Calibri" w:cs="Calibri"/>
          <w:sz w:val="22"/>
          <w:lang w:val="en-US"/>
        </w:rPr>
      </w:pPr>
      <w:r w:rsidRPr="00A81308">
        <w:rPr>
          <w:rFonts w:ascii="Calibri" w:cs="Calibri"/>
          <w:sz w:val="22"/>
          <w:lang w:val="en-US"/>
        </w:rPr>
        <w:t>20.</w:t>
      </w:r>
      <w:r w:rsidRPr="00A81308">
        <w:rPr>
          <w:rFonts w:ascii="Calibri" w:cs="Calibri"/>
          <w:sz w:val="22"/>
          <w:lang w:val="en-US"/>
        </w:rPr>
        <w:tab/>
        <w:t xml:space="preserve">van Gemert, F., van der Molen, T., Jones, R. &amp; Chavannes, N. The impact of asthma and COPD in sub-Saharan Africa. </w:t>
      </w:r>
      <w:r w:rsidRPr="00A81308">
        <w:rPr>
          <w:rFonts w:ascii="Calibri" w:cs="Calibri"/>
          <w:i/>
          <w:sz w:val="22"/>
          <w:lang w:val="en-US"/>
        </w:rPr>
        <w:t>Prim Care Respir J</w:t>
      </w:r>
      <w:r w:rsidRPr="00A81308">
        <w:rPr>
          <w:rFonts w:ascii="Calibri" w:cs="Calibri"/>
          <w:sz w:val="22"/>
          <w:lang w:val="en-US"/>
        </w:rPr>
        <w:t xml:space="preserve"> </w:t>
      </w:r>
      <w:r w:rsidRPr="00A81308">
        <w:rPr>
          <w:rFonts w:ascii="Calibri" w:cs="Calibri"/>
          <w:b/>
          <w:sz w:val="22"/>
          <w:lang w:val="en-US"/>
        </w:rPr>
        <w:t>20</w:t>
      </w:r>
      <w:r w:rsidRPr="00A81308">
        <w:rPr>
          <w:rFonts w:ascii="Calibri" w:cs="Calibri"/>
          <w:sz w:val="22"/>
          <w:lang w:val="en-US"/>
        </w:rPr>
        <w:t>, 240–248 (2011).</w:t>
      </w:r>
    </w:p>
    <w:p w14:paraId="2989AD6C" w14:textId="77777777" w:rsidR="00581BCA" w:rsidRPr="00A81308" w:rsidRDefault="00000000">
      <w:pPr>
        <w:pStyle w:val="Bibliography"/>
        <w:rPr>
          <w:rFonts w:ascii="Calibri" w:cs="Calibri"/>
          <w:sz w:val="22"/>
          <w:lang w:val="en-US"/>
        </w:rPr>
      </w:pPr>
      <w:r w:rsidRPr="00A81308">
        <w:rPr>
          <w:rFonts w:ascii="Calibri" w:cs="Calibri"/>
          <w:sz w:val="22"/>
          <w:lang w:val="en-US"/>
        </w:rPr>
        <w:t>21.</w:t>
      </w:r>
      <w:r w:rsidRPr="00A81308">
        <w:rPr>
          <w:rFonts w:ascii="Calibri" w:cs="Calibri"/>
          <w:sz w:val="22"/>
          <w:lang w:val="en-US"/>
        </w:rPr>
        <w:tab/>
      </w:r>
      <w:proofErr w:type="spellStart"/>
      <w:r w:rsidRPr="00A81308">
        <w:rPr>
          <w:rFonts w:ascii="Calibri" w:cs="Calibri"/>
          <w:sz w:val="22"/>
          <w:lang w:val="en-US"/>
        </w:rPr>
        <w:t>Rossaki</w:t>
      </w:r>
      <w:proofErr w:type="spellEnd"/>
      <w:r w:rsidRPr="00A81308">
        <w:rPr>
          <w:rFonts w:ascii="Calibri" w:cs="Calibri"/>
          <w:sz w:val="22"/>
          <w:lang w:val="en-US"/>
        </w:rPr>
        <w:t xml:space="preserve">, F. M. </w:t>
      </w:r>
      <w:r w:rsidRPr="00A81308">
        <w:rPr>
          <w:rFonts w:ascii="Calibri" w:cs="Calibri"/>
          <w:i/>
          <w:sz w:val="22"/>
          <w:lang w:val="en-US"/>
        </w:rPr>
        <w:t>et al.</w:t>
      </w:r>
      <w:r w:rsidRPr="00A81308">
        <w:rPr>
          <w:rFonts w:ascii="Calibri" w:cs="Calibri"/>
          <w:sz w:val="22"/>
          <w:lang w:val="en-US"/>
        </w:rPr>
        <w:t xml:space="preserve"> Strategies for the prevention, </w:t>
      </w:r>
      <w:proofErr w:type="gramStart"/>
      <w:r w:rsidRPr="00A81308">
        <w:rPr>
          <w:rFonts w:ascii="Calibri" w:cs="Calibri"/>
          <w:sz w:val="22"/>
          <w:lang w:val="en-US"/>
        </w:rPr>
        <w:t>diagnosis</w:t>
      </w:r>
      <w:proofErr w:type="gramEnd"/>
      <w:r w:rsidRPr="00A81308">
        <w:rPr>
          <w:rFonts w:ascii="Calibri" w:cs="Calibri"/>
          <w:sz w:val="22"/>
          <w:lang w:val="en-US"/>
        </w:rPr>
        <w:t xml:space="preserve"> and treatment of COPD in low- and middle- income countries: the importance of primary care. </w:t>
      </w:r>
      <w:r w:rsidRPr="00A81308">
        <w:rPr>
          <w:rFonts w:ascii="Calibri" w:cs="Calibri"/>
          <w:i/>
          <w:sz w:val="22"/>
          <w:lang w:val="en-US"/>
        </w:rPr>
        <w:t>Expert Review of Respiratory Medicine</w:t>
      </w:r>
      <w:r w:rsidRPr="00A81308">
        <w:rPr>
          <w:rFonts w:ascii="Calibri" w:cs="Calibri"/>
          <w:sz w:val="22"/>
          <w:lang w:val="en-US"/>
        </w:rPr>
        <w:t xml:space="preserve"> </w:t>
      </w:r>
      <w:r w:rsidRPr="00A81308">
        <w:rPr>
          <w:rFonts w:ascii="Calibri" w:cs="Calibri"/>
          <w:b/>
          <w:sz w:val="22"/>
          <w:lang w:val="en-US"/>
        </w:rPr>
        <w:t>15</w:t>
      </w:r>
      <w:r w:rsidRPr="00A81308">
        <w:rPr>
          <w:rFonts w:ascii="Calibri" w:cs="Calibri"/>
          <w:sz w:val="22"/>
          <w:lang w:val="en-US"/>
        </w:rPr>
        <w:t>, 1563–1577 (2021).</w:t>
      </w:r>
    </w:p>
    <w:p w14:paraId="21CED1AB" w14:textId="77777777" w:rsidR="00581BCA" w:rsidRPr="00A81308" w:rsidRDefault="00000000">
      <w:pPr>
        <w:pStyle w:val="Bibliography"/>
        <w:rPr>
          <w:rFonts w:ascii="Calibri" w:cs="Calibri"/>
          <w:sz w:val="22"/>
          <w:lang w:val="en-US"/>
        </w:rPr>
      </w:pPr>
      <w:r w:rsidRPr="00A81308">
        <w:rPr>
          <w:rFonts w:ascii="Calibri" w:cs="Calibri"/>
          <w:sz w:val="22"/>
          <w:lang w:val="en-US"/>
        </w:rPr>
        <w:t>22.</w:t>
      </w:r>
      <w:r w:rsidRPr="00A81308">
        <w:rPr>
          <w:rFonts w:ascii="Calibri" w:cs="Calibri"/>
          <w:sz w:val="22"/>
          <w:lang w:val="en-US"/>
        </w:rPr>
        <w:tab/>
      </w:r>
      <w:proofErr w:type="spellStart"/>
      <w:r w:rsidRPr="00A81308">
        <w:rPr>
          <w:rFonts w:ascii="Calibri" w:cs="Calibri"/>
          <w:sz w:val="22"/>
          <w:lang w:val="en-US"/>
        </w:rPr>
        <w:t>Meghji</w:t>
      </w:r>
      <w:proofErr w:type="spellEnd"/>
      <w:r w:rsidRPr="00A81308">
        <w:rPr>
          <w:rFonts w:ascii="Calibri" w:cs="Calibri"/>
          <w:sz w:val="22"/>
          <w:lang w:val="en-US"/>
        </w:rPr>
        <w:t xml:space="preserve">, J. </w:t>
      </w:r>
      <w:r w:rsidRPr="00A81308">
        <w:rPr>
          <w:rFonts w:ascii="Calibri" w:cs="Calibri"/>
          <w:i/>
          <w:sz w:val="22"/>
          <w:lang w:val="en-US"/>
        </w:rPr>
        <w:t>et al.</w:t>
      </w:r>
      <w:r w:rsidRPr="00A81308">
        <w:rPr>
          <w:rFonts w:ascii="Calibri" w:cs="Calibri"/>
          <w:sz w:val="22"/>
          <w:lang w:val="en-US"/>
        </w:rPr>
        <w:t xml:space="preserve"> Improving lung health in low-income and middle-income countries: from challenges to solutions. </w:t>
      </w:r>
      <w:r w:rsidRPr="00A81308">
        <w:rPr>
          <w:rFonts w:ascii="Calibri" w:cs="Calibri"/>
          <w:i/>
          <w:sz w:val="22"/>
          <w:lang w:val="en-US"/>
        </w:rPr>
        <w:t>The Lancet</w:t>
      </w:r>
      <w:r w:rsidRPr="00A81308">
        <w:rPr>
          <w:rFonts w:ascii="Calibri" w:cs="Calibri"/>
          <w:sz w:val="22"/>
          <w:lang w:val="en-US"/>
        </w:rPr>
        <w:t xml:space="preserve"> </w:t>
      </w:r>
      <w:r w:rsidRPr="00A81308">
        <w:rPr>
          <w:rFonts w:ascii="Calibri" w:cs="Calibri"/>
          <w:b/>
          <w:sz w:val="22"/>
          <w:lang w:val="en-US"/>
        </w:rPr>
        <w:t>397</w:t>
      </w:r>
      <w:r w:rsidRPr="00A81308">
        <w:rPr>
          <w:rFonts w:ascii="Calibri" w:cs="Calibri"/>
          <w:sz w:val="22"/>
          <w:lang w:val="en-US"/>
        </w:rPr>
        <w:t>, 928–940 (2021).</w:t>
      </w:r>
    </w:p>
    <w:p w14:paraId="164E40E6" w14:textId="7DEABACA" w:rsidR="00581BCA" w:rsidRPr="00A81308" w:rsidRDefault="00000000">
      <w:pPr>
        <w:pStyle w:val="Bibliography"/>
        <w:rPr>
          <w:rFonts w:ascii="Calibri" w:cs="Calibri"/>
          <w:sz w:val="22"/>
          <w:lang w:val="en-US"/>
        </w:rPr>
      </w:pPr>
      <w:r w:rsidRPr="00A81308">
        <w:rPr>
          <w:rFonts w:ascii="Calibri" w:cs="Calibri"/>
          <w:sz w:val="22"/>
          <w:lang w:val="en-US"/>
        </w:rPr>
        <w:t>23.</w:t>
      </w:r>
      <w:r w:rsidRPr="00A81308">
        <w:rPr>
          <w:rFonts w:ascii="Calibri" w:cs="Calibri"/>
          <w:sz w:val="22"/>
          <w:lang w:val="en-US"/>
        </w:rPr>
        <w:tab/>
        <w:t xml:space="preserve">Banda, H., Robinson, R., Thomson, R., Squire, S. B. &amp; Mortimer, K. The </w:t>
      </w:r>
      <w:r w:rsidR="0027755A" w:rsidRPr="00A81308">
        <w:rPr>
          <w:rFonts w:ascii="Calibri" w:cs="Calibri"/>
          <w:sz w:val="22"/>
          <w:lang w:val="en-US"/>
        </w:rPr>
        <w:t>‘</w:t>
      </w:r>
      <w:r w:rsidRPr="00A81308">
        <w:rPr>
          <w:rFonts w:ascii="Calibri" w:cs="Calibri"/>
          <w:sz w:val="22"/>
          <w:lang w:val="en-US"/>
        </w:rPr>
        <w:t>Practical Approach to Lung Health</w:t>
      </w:r>
      <w:r w:rsidR="0027755A" w:rsidRPr="00A81308">
        <w:rPr>
          <w:rFonts w:ascii="Calibri" w:cs="Calibri"/>
          <w:sz w:val="22"/>
          <w:lang w:val="en-US"/>
        </w:rPr>
        <w:t>’</w:t>
      </w:r>
      <w:r w:rsidRPr="00A81308">
        <w:rPr>
          <w:rFonts w:ascii="Calibri" w:cs="Calibri"/>
          <w:sz w:val="22"/>
          <w:lang w:val="en-US"/>
        </w:rPr>
        <w:t xml:space="preserve"> in sub-Saharan Africa: a systematic review. </w:t>
      </w:r>
      <w:r w:rsidRPr="00A81308">
        <w:rPr>
          <w:rFonts w:ascii="Calibri" w:cs="Calibri"/>
          <w:i/>
          <w:sz w:val="22"/>
          <w:lang w:val="en-US"/>
        </w:rPr>
        <w:t>The International Journal of Tuberculosis and Lung Disease</w:t>
      </w:r>
      <w:r w:rsidRPr="00A81308">
        <w:rPr>
          <w:rFonts w:ascii="Calibri" w:cs="Calibri"/>
          <w:sz w:val="22"/>
          <w:lang w:val="en-US"/>
        </w:rPr>
        <w:t xml:space="preserve"> </w:t>
      </w:r>
      <w:r w:rsidRPr="00A81308">
        <w:rPr>
          <w:rFonts w:ascii="Calibri" w:cs="Calibri"/>
          <w:b/>
          <w:sz w:val="22"/>
          <w:lang w:val="en-US"/>
        </w:rPr>
        <w:t>20</w:t>
      </w:r>
      <w:r w:rsidRPr="00A81308">
        <w:rPr>
          <w:rFonts w:ascii="Calibri" w:cs="Calibri"/>
          <w:sz w:val="22"/>
          <w:lang w:val="en-US"/>
        </w:rPr>
        <w:t>, 552–559 (2016).</w:t>
      </w:r>
    </w:p>
    <w:p w14:paraId="531C7EBC" w14:textId="77777777" w:rsidR="00581BCA" w:rsidRPr="00A81308" w:rsidRDefault="00000000">
      <w:pPr>
        <w:pStyle w:val="Bibliography"/>
        <w:rPr>
          <w:rFonts w:ascii="Calibri" w:cs="Calibri"/>
          <w:sz w:val="22"/>
          <w:lang w:val="en-US"/>
        </w:rPr>
      </w:pPr>
      <w:r w:rsidRPr="00A81308">
        <w:rPr>
          <w:rFonts w:ascii="Calibri" w:cs="Calibri"/>
          <w:sz w:val="22"/>
          <w:lang w:val="en-US"/>
        </w:rPr>
        <w:t>24.</w:t>
      </w:r>
      <w:r w:rsidRPr="00A81308">
        <w:rPr>
          <w:rFonts w:ascii="Calibri" w:cs="Calibri"/>
          <w:sz w:val="22"/>
          <w:lang w:val="en-US"/>
        </w:rPr>
        <w:tab/>
        <w:t xml:space="preserve">José, B. P. S. </w:t>
      </w:r>
      <w:r w:rsidRPr="00A81308">
        <w:rPr>
          <w:rFonts w:ascii="Calibri" w:cs="Calibri"/>
          <w:i/>
          <w:sz w:val="22"/>
          <w:lang w:val="en-US"/>
        </w:rPr>
        <w:t>et al.</w:t>
      </w:r>
      <w:r w:rsidRPr="00A81308">
        <w:rPr>
          <w:rFonts w:ascii="Calibri" w:cs="Calibri"/>
          <w:sz w:val="22"/>
          <w:lang w:val="en-US"/>
        </w:rPr>
        <w:t xml:space="preserve"> Practical approach lung health-global alliance against chronic respiratory diseases (PAL-GARD) initiative in Brazil. </w:t>
      </w:r>
      <w:r w:rsidRPr="00A81308">
        <w:rPr>
          <w:rFonts w:ascii="Calibri" w:cs="Calibri"/>
          <w:i/>
          <w:sz w:val="22"/>
          <w:lang w:val="en-US"/>
        </w:rPr>
        <w:t>Journal of Thoracic Disease</w:t>
      </w:r>
      <w:r w:rsidRPr="00A81308">
        <w:rPr>
          <w:rFonts w:ascii="Calibri" w:cs="Calibri"/>
          <w:sz w:val="22"/>
          <w:lang w:val="en-US"/>
        </w:rPr>
        <w:t xml:space="preserve"> </w:t>
      </w:r>
      <w:r w:rsidRPr="00A81308">
        <w:rPr>
          <w:rFonts w:ascii="Calibri" w:cs="Calibri"/>
          <w:b/>
          <w:sz w:val="22"/>
          <w:lang w:val="en-US"/>
        </w:rPr>
        <w:t>14</w:t>
      </w:r>
      <w:r w:rsidRPr="00A81308">
        <w:rPr>
          <w:rFonts w:ascii="Calibri" w:cs="Calibri"/>
          <w:sz w:val="22"/>
          <w:lang w:val="en-US"/>
        </w:rPr>
        <w:t>, (2022).</w:t>
      </w:r>
    </w:p>
    <w:p w14:paraId="0736E192" w14:textId="77777777" w:rsidR="00581BCA" w:rsidRPr="00A81308" w:rsidRDefault="00000000">
      <w:pPr>
        <w:pStyle w:val="Bibliography"/>
        <w:rPr>
          <w:rFonts w:ascii="Calibri" w:cs="Calibri"/>
          <w:sz w:val="22"/>
          <w:lang w:val="en-US"/>
        </w:rPr>
      </w:pPr>
      <w:r w:rsidRPr="00A81308">
        <w:rPr>
          <w:rFonts w:ascii="Calibri" w:cs="Calibri"/>
          <w:sz w:val="22"/>
          <w:lang w:val="en-US"/>
        </w:rPr>
        <w:lastRenderedPageBreak/>
        <w:t>25.</w:t>
      </w:r>
      <w:r w:rsidRPr="00A81308">
        <w:rPr>
          <w:rFonts w:ascii="Calibri" w:cs="Calibri"/>
          <w:sz w:val="22"/>
          <w:lang w:val="en-US"/>
        </w:rPr>
        <w:tab/>
      </w:r>
      <w:r w:rsidRPr="00A81308">
        <w:rPr>
          <w:rFonts w:ascii="Calibri" w:cs="Calibri"/>
          <w:i/>
          <w:sz w:val="22"/>
          <w:lang w:val="en-US"/>
        </w:rPr>
        <w:t>Practical Approach to Lung Health: Manual on Initiating PAL Implementation</w:t>
      </w:r>
      <w:r w:rsidRPr="00A81308">
        <w:rPr>
          <w:rFonts w:ascii="Calibri" w:cs="Calibri"/>
          <w:sz w:val="22"/>
          <w:lang w:val="en-US"/>
        </w:rPr>
        <w:t>. (World Health Organization, 2008).</w:t>
      </w:r>
    </w:p>
    <w:p w14:paraId="5F784766" w14:textId="77777777" w:rsidR="00581BCA" w:rsidRPr="00A81308" w:rsidRDefault="00000000">
      <w:pPr>
        <w:pStyle w:val="Bibliography"/>
        <w:rPr>
          <w:rFonts w:ascii="Calibri" w:cs="Calibri"/>
          <w:sz w:val="22"/>
          <w:lang w:val="en-US"/>
        </w:rPr>
      </w:pPr>
      <w:r w:rsidRPr="00A81308">
        <w:rPr>
          <w:rFonts w:ascii="Calibri" w:cs="Calibri"/>
          <w:sz w:val="22"/>
          <w:lang w:val="en-US"/>
        </w:rPr>
        <w:t>26.</w:t>
      </w:r>
      <w:r w:rsidRPr="00A81308">
        <w:rPr>
          <w:rFonts w:ascii="Calibri" w:cs="Calibri"/>
          <w:sz w:val="22"/>
          <w:lang w:val="en-US"/>
        </w:rPr>
        <w:tab/>
        <w:t xml:space="preserve">Hamzaoui, A. &amp; Ottmani, S. Practical approach to lung health: lung health for everyone? </w:t>
      </w:r>
      <w:proofErr w:type="spellStart"/>
      <w:r w:rsidRPr="00A81308">
        <w:rPr>
          <w:rFonts w:ascii="Calibri" w:cs="Calibri"/>
          <w:i/>
          <w:sz w:val="22"/>
          <w:lang w:val="en-US"/>
        </w:rPr>
        <w:t>Eur</w:t>
      </w:r>
      <w:proofErr w:type="spellEnd"/>
      <w:r w:rsidRPr="00A81308">
        <w:rPr>
          <w:rFonts w:ascii="Calibri" w:cs="Calibri"/>
          <w:i/>
          <w:sz w:val="22"/>
          <w:lang w:val="en-US"/>
        </w:rPr>
        <w:t xml:space="preserve"> Respir Rev</w:t>
      </w:r>
      <w:r w:rsidRPr="00A81308">
        <w:rPr>
          <w:rFonts w:ascii="Calibri" w:cs="Calibri"/>
          <w:sz w:val="22"/>
          <w:lang w:val="en-US"/>
        </w:rPr>
        <w:t xml:space="preserve"> </w:t>
      </w:r>
      <w:r w:rsidRPr="00A81308">
        <w:rPr>
          <w:rFonts w:ascii="Calibri" w:cs="Calibri"/>
          <w:b/>
          <w:sz w:val="22"/>
          <w:lang w:val="en-US"/>
        </w:rPr>
        <w:t>21</w:t>
      </w:r>
      <w:r w:rsidRPr="00A81308">
        <w:rPr>
          <w:rFonts w:ascii="Calibri" w:cs="Calibri"/>
          <w:sz w:val="22"/>
          <w:lang w:val="en-US"/>
        </w:rPr>
        <w:t>, 186–195 (2012).</w:t>
      </w:r>
    </w:p>
    <w:p w14:paraId="2457F816" w14:textId="77777777" w:rsidR="00581BCA" w:rsidRPr="00A81308" w:rsidRDefault="00000000">
      <w:pPr>
        <w:pStyle w:val="Bibliography"/>
        <w:rPr>
          <w:rFonts w:ascii="Calibri" w:cs="Calibri"/>
          <w:sz w:val="22"/>
          <w:lang w:val="en-US"/>
        </w:rPr>
      </w:pPr>
      <w:r w:rsidRPr="00A81308">
        <w:rPr>
          <w:rFonts w:ascii="Calibri" w:cs="Calibri"/>
          <w:sz w:val="22"/>
          <w:lang w:val="en-US"/>
        </w:rPr>
        <w:t>27.</w:t>
      </w:r>
      <w:r w:rsidRPr="00A81308">
        <w:rPr>
          <w:rFonts w:ascii="Calibri" w:cs="Calibri"/>
          <w:sz w:val="22"/>
          <w:lang w:val="en-US"/>
        </w:rPr>
        <w:tab/>
        <w:t xml:space="preserve">Ottmani, S.-E., </w:t>
      </w:r>
      <w:proofErr w:type="spellStart"/>
      <w:r w:rsidRPr="00A81308">
        <w:rPr>
          <w:rFonts w:ascii="Calibri" w:cs="Calibri"/>
          <w:sz w:val="22"/>
          <w:lang w:val="en-US"/>
        </w:rPr>
        <w:t>Scherpbier</w:t>
      </w:r>
      <w:proofErr w:type="spellEnd"/>
      <w:r w:rsidRPr="00A81308">
        <w:rPr>
          <w:rFonts w:ascii="Calibri" w:cs="Calibri"/>
          <w:sz w:val="22"/>
          <w:lang w:val="en-US"/>
        </w:rPr>
        <w:t xml:space="preserve">, R., </w:t>
      </w:r>
      <w:proofErr w:type="spellStart"/>
      <w:r w:rsidRPr="00A81308">
        <w:rPr>
          <w:rFonts w:ascii="Calibri" w:cs="Calibri"/>
          <w:sz w:val="22"/>
          <w:lang w:val="en-US"/>
        </w:rPr>
        <w:t>Chaulet</w:t>
      </w:r>
      <w:proofErr w:type="spellEnd"/>
      <w:r w:rsidRPr="00A81308">
        <w:rPr>
          <w:rFonts w:ascii="Calibri" w:cs="Calibri"/>
          <w:sz w:val="22"/>
          <w:lang w:val="en-US"/>
        </w:rPr>
        <w:t>, P. &amp; Pio, A. World Health Organization Geneva 2004.</w:t>
      </w:r>
    </w:p>
    <w:p w14:paraId="5DD52A46" w14:textId="77777777" w:rsidR="00581BCA" w:rsidRPr="00A81308" w:rsidRDefault="00000000">
      <w:pPr>
        <w:pStyle w:val="Bibliography"/>
        <w:rPr>
          <w:rFonts w:ascii="Calibri" w:cs="Calibri"/>
          <w:sz w:val="22"/>
          <w:lang w:val="en-US"/>
        </w:rPr>
      </w:pPr>
      <w:r w:rsidRPr="00A81308">
        <w:rPr>
          <w:rFonts w:ascii="Calibri" w:cs="Calibri"/>
          <w:sz w:val="22"/>
          <w:lang w:val="en-US"/>
        </w:rPr>
        <w:t>28.</w:t>
      </w:r>
      <w:r w:rsidRPr="00A81308">
        <w:rPr>
          <w:rFonts w:ascii="Calibri" w:cs="Calibri"/>
          <w:sz w:val="22"/>
          <w:lang w:val="en-US"/>
        </w:rPr>
        <w:tab/>
      </w:r>
      <w:proofErr w:type="spellStart"/>
      <w:r w:rsidRPr="00A81308">
        <w:rPr>
          <w:rFonts w:ascii="Calibri" w:cs="Calibri"/>
          <w:sz w:val="22"/>
          <w:lang w:val="en-US"/>
        </w:rPr>
        <w:t>Meghji</w:t>
      </w:r>
      <w:proofErr w:type="spellEnd"/>
      <w:r w:rsidRPr="00A81308">
        <w:rPr>
          <w:rFonts w:ascii="Calibri" w:cs="Calibri"/>
          <w:sz w:val="22"/>
          <w:lang w:val="en-US"/>
        </w:rPr>
        <w:t xml:space="preserve">, J. </w:t>
      </w:r>
      <w:r w:rsidRPr="00A81308">
        <w:rPr>
          <w:rFonts w:ascii="Calibri" w:cs="Calibri"/>
          <w:i/>
          <w:sz w:val="22"/>
          <w:lang w:val="en-US"/>
        </w:rPr>
        <w:t>et al.</w:t>
      </w:r>
      <w:r w:rsidRPr="00A81308">
        <w:rPr>
          <w:rFonts w:ascii="Calibri" w:cs="Calibri"/>
          <w:sz w:val="22"/>
          <w:lang w:val="en-US"/>
        </w:rPr>
        <w:t xml:space="preserve"> Improving lung health in low-income and middle-income countries: from challenges to solutions. </w:t>
      </w:r>
      <w:r w:rsidRPr="00A81308">
        <w:rPr>
          <w:rFonts w:ascii="Calibri" w:cs="Calibri"/>
          <w:i/>
          <w:sz w:val="22"/>
          <w:lang w:val="en-US"/>
        </w:rPr>
        <w:t>Lancet</w:t>
      </w:r>
      <w:r w:rsidRPr="00A81308">
        <w:rPr>
          <w:rFonts w:ascii="Calibri" w:cs="Calibri"/>
          <w:sz w:val="22"/>
          <w:lang w:val="en-US"/>
        </w:rPr>
        <w:t xml:space="preserve"> </w:t>
      </w:r>
      <w:r w:rsidRPr="00A81308">
        <w:rPr>
          <w:rFonts w:ascii="Calibri" w:cs="Calibri"/>
          <w:b/>
          <w:sz w:val="22"/>
          <w:lang w:val="en-US"/>
        </w:rPr>
        <w:t>397</w:t>
      </w:r>
      <w:r w:rsidRPr="00A81308">
        <w:rPr>
          <w:rFonts w:ascii="Calibri" w:cs="Calibri"/>
          <w:sz w:val="22"/>
          <w:lang w:val="en-US"/>
        </w:rPr>
        <w:t>, 928–940 (2021).</w:t>
      </w:r>
    </w:p>
    <w:p w14:paraId="55C3A7CE" w14:textId="77777777" w:rsidR="00581BCA" w:rsidRPr="00A81308" w:rsidRDefault="00000000">
      <w:pPr>
        <w:pStyle w:val="Bibliography"/>
        <w:rPr>
          <w:rFonts w:ascii="Calibri" w:cs="Calibri"/>
          <w:sz w:val="22"/>
          <w:lang w:val="en-US"/>
        </w:rPr>
      </w:pPr>
      <w:r w:rsidRPr="00A81308">
        <w:rPr>
          <w:rFonts w:ascii="Calibri" w:cs="Calibri"/>
          <w:sz w:val="22"/>
          <w:lang w:val="en-US"/>
        </w:rPr>
        <w:t>29.</w:t>
      </w:r>
      <w:r w:rsidRPr="00A81308">
        <w:rPr>
          <w:rFonts w:ascii="Calibri" w:cs="Calibri"/>
          <w:sz w:val="22"/>
          <w:lang w:val="en-US"/>
        </w:rPr>
        <w:tab/>
        <w:t xml:space="preserve">Cornick, R. </w:t>
      </w:r>
      <w:r w:rsidRPr="00A81308">
        <w:rPr>
          <w:rFonts w:ascii="Calibri" w:cs="Calibri"/>
          <w:i/>
          <w:sz w:val="22"/>
          <w:lang w:val="en-US"/>
        </w:rPr>
        <w:t>et al.</w:t>
      </w:r>
      <w:r w:rsidRPr="00A81308">
        <w:rPr>
          <w:rFonts w:ascii="Calibri" w:cs="Calibri"/>
          <w:sz w:val="22"/>
          <w:lang w:val="en-US"/>
        </w:rPr>
        <w:t xml:space="preserve"> The Practical Approach to Care Kit (PACK) guide: developing a clinical decision support tool to simplify, </w:t>
      </w:r>
      <w:proofErr w:type="spellStart"/>
      <w:r w:rsidRPr="00A81308">
        <w:rPr>
          <w:rFonts w:ascii="Calibri" w:cs="Calibri"/>
          <w:sz w:val="22"/>
          <w:lang w:val="en-US"/>
        </w:rPr>
        <w:t>standardise</w:t>
      </w:r>
      <w:proofErr w:type="spellEnd"/>
      <w:r w:rsidRPr="00A81308">
        <w:rPr>
          <w:rFonts w:ascii="Calibri" w:cs="Calibri"/>
          <w:sz w:val="22"/>
          <w:lang w:val="en-US"/>
        </w:rPr>
        <w:t xml:space="preserve"> and strengthen primary healthcare delivery. </w:t>
      </w:r>
      <w:r w:rsidRPr="00A81308">
        <w:rPr>
          <w:rFonts w:ascii="Calibri" w:cs="Calibri"/>
          <w:i/>
          <w:sz w:val="22"/>
          <w:lang w:val="en-US"/>
        </w:rPr>
        <w:t>BMJ Glob Health</w:t>
      </w:r>
      <w:r w:rsidRPr="00A81308">
        <w:rPr>
          <w:rFonts w:ascii="Calibri" w:cs="Calibri"/>
          <w:sz w:val="22"/>
          <w:lang w:val="en-US"/>
        </w:rPr>
        <w:t xml:space="preserve"> </w:t>
      </w:r>
      <w:r w:rsidRPr="00A81308">
        <w:rPr>
          <w:rFonts w:ascii="Calibri" w:cs="Calibri"/>
          <w:b/>
          <w:sz w:val="22"/>
          <w:lang w:val="en-US"/>
        </w:rPr>
        <w:t>3</w:t>
      </w:r>
      <w:r w:rsidRPr="00A81308">
        <w:rPr>
          <w:rFonts w:ascii="Calibri" w:cs="Calibri"/>
          <w:sz w:val="22"/>
          <w:lang w:val="en-US"/>
        </w:rPr>
        <w:t>, e000962 (2018).</w:t>
      </w:r>
    </w:p>
    <w:p w14:paraId="4E0964A6" w14:textId="77777777" w:rsidR="00581BCA" w:rsidRPr="00A81308" w:rsidRDefault="00000000">
      <w:pPr>
        <w:pStyle w:val="Bibliography"/>
        <w:rPr>
          <w:rFonts w:ascii="Calibri" w:cs="Calibri"/>
          <w:sz w:val="22"/>
          <w:lang w:val="en-US"/>
        </w:rPr>
      </w:pPr>
      <w:r w:rsidRPr="00A81308">
        <w:rPr>
          <w:rFonts w:ascii="Calibri" w:cs="Calibri"/>
          <w:sz w:val="22"/>
          <w:lang w:val="en-US"/>
        </w:rPr>
        <w:t>30.</w:t>
      </w:r>
      <w:r w:rsidRPr="00A81308">
        <w:rPr>
          <w:rFonts w:ascii="Calibri" w:cs="Calibri"/>
          <w:sz w:val="22"/>
          <w:lang w:val="en-US"/>
        </w:rPr>
        <w:tab/>
        <w:t xml:space="preserve">Burke, R. M. </w:t>
      </w:r>
      <w:r w:rsidRPr="00A81308">
        <w:rPr>
          <w:rFonts w:ascii="Calibri" w:cs="Calibri"/>
          <w:i/>
          <w:sz w:val="22"/>
          <w:lang w:val="en-US"/>
        </w:rPr>
        <w:t>et al.</w:t>
      </w:r>
      <w:r w:rsidRPr="00A81308">
        <w:rPr>
          <w:rFonts w:ascii="Calibri" w:cs="Calibri"/>
          <w:sz w:val="22"/>
          <w:lang w:val="en-US"/>
        </w:rPr>
        <w:t xml:space="preserve"> Community-based active case-finding interventions for tuberculosis: a systematic review. </w:t>
      </w:r>
      <w:r w:rsidRPr="00A81308">
        <w:rPr>
          <w:rFonts w:ascii="Calibri" w:cs="Calibri"/>
          <w:i/>
          <w:sz w:val="22"/>
          <w:lang w:val="en-US"/>
        </w:rPr>
        <w:t>The Lancet Public Health</w:t>
      </w:r>
      <w:r w:rsidRPr="00A81308">
        <w:rPr>
          <w:rFonts w:ascii="Calibri" w:cs="Calibri"/>
          <w:sz w:val="22"/>
          <w:lang w:val="en-US"/>
        </w:rPr>
        <w:t xml:space="preserve"> </w:t>
      </w:r>
      <w:r w:rsidRPr="00A81308">
        <w:rPr>
          <w:rFonts w:ascii="Calibri" w:cs="Calibri"/>
          <w:b/>
          <w:sz w:val="22"/>
          <w:lang w:val="en-US"/>
        </w:rPr>
        <w:t>6</w:t>
      </w:r>
      <w:r w:rsidRPr="00A81308">
        <w:rPr>
          <w:rFonts w:ascii="Calibri" w:cs="Calibri"/>
          <w:sz w:val="22"/>
          <w:lang w:val="en-US"/>
        </w:rPr>
        <w:t>, e283–e299 (2021).</w:t>
      </w:r>
    </w:p>
    <w:p w14:paraId="596713D6" w14:textId="77777777" w:rsidR="00581BCA" w:rsidRPr="00A81308" w:rsidRDefault="00000000">
      <w:pPr>
        <w:pStyle w:val="Bibliography"/>
        <w:rPr>
          <w:rFonts w:ascii="Calibri" w:cs="Calibri"/>
          <w:sz w:val="22"/>
          <w:lang w:val="en-US"/>
        </w:rPr>
      </w:pPr>
      <w:r w:rsidRPr="00A81308">
        <w:rPr>
          <w:rFonts w:ascii="Calibri" w:cs="Calibri"/>
          <w:sz w:val="22"/>
          <w:lang w:val="en-US"/>
        </w:rPr>
        <w:t>31.</w:t>
      </w:r>
      <w:r w:rsidRPr="00A81308">
        <w:rPr>
          <w:rFonts w:ascii="Calibri" w:cs="Calibri"/>
          <w:sz w:val="22"/>
          <w:lang w:val="en-US"/>
        </w:rPr>
        <w:tab/>
        <w:t xml:space="preserve">Ayuk, A., </w:t>
      </w:r>
      <w:proofErr w:type="spellStart"/>
      <w:r w:rsidRPr="00A81308">
        <w:rPr>
          <w:rFonts w:ascii="Calibri" w:cs="Calibri"/>
          <w:sz w:val="22"/>
          <w:lang w:val="en-US"/>
        </w:rPr>
        <w:t>Ndukwu</w:t>
      </w:r>
      <w:proofErr w:type="spellEnd"/>
      <w:r w:rsidRPr="00A81308">
        <w:rPr>
          <w:rFonts w:ascii="Calibri" w:cs="Calibri"/>
          <w:sz w:val="22"/>
          <w:lang w:val="en-US"/>
        </w:rPr>
        <w:t xml:space="preserve">, C., </w:t>
      </w:r>
      <w:proofErr w:type="spellStart"/>
      <w:r w:rsidRPr="00A81308">
        <w:rPr>
          <w:rFonts w:ascii="Calibri" w:cs="Calibri"/>
          <w:sz w:val="22"/>
          <w:lang w:val="en-US"/>
        </w:rPr>
        <w:t>Uwaezuoke</w:t>
      </w:r>
      <w:proofErr w:type="spellEnd"/>
      <w:r w:rsidRPr="00A81308">
        <w:rPr>
          <w:rFonts w:ascii="Calibri" w:cs="Calibri"/>
          <w:sz w:val="22"/>
          <w:lang w:val="en-US"/>
        </w:rPr>
        <w:t xml:space="preserve">, S. &amp; </w:t>
      </w:r>
      <w:proofErr w:type="spellStart"/>
      <w:r w:rsidRPr="00A81308">
        <w:rPr>
          <w:rFonts w:ascii="Calibri" w:cs="Calibri"/>
          <w:sz w:val="22"/>
          <w:lang w:val="en-US"/>
        </w:rPr>
        <w:t>Ekop</w:t>
      </w:r>
      <w:proofErr w:type="spellEnd"/>
      <w:r w:rsidRPr="00A81308">
        <w:rPr>
          <w:rFonts w:ascii="Calibri" w:cs="Calibri"/>
          <w:sz w:val="22"/>
          <w:lang w:val="en-US"/>
        </w:rPr>
        <w:t xml:space="preserve">, E. Spirometry practice and the impact of a phase 1 training workshop among health workers in southern Nigeria: a cross-sectional study. </w:t>
      </w:r>
      <w:r w:rsidRPr="00A81308">
        <w:rPr>
          <w:rFonts w:ascii="Calibri" w:cs="Calibri"/>
          <w:i/>
          <w:sz w:val="22"/>
          <w:lang w:val="en-US"/>
        </w:rPr>
        <w:t>BMC Pulmonary Medicine</w:t>
      </w:r>
      <w:r w:rsidRPr="00A81308">
        <w:rPr>
          <w:rFonts w:ascii="Calibri" w:cs="Calibri"/>
          <w:sz w:val="22"/>
          <w:lang w:val="en-US"/>
        </w:rPr>
        <w:t xml:space="preserve"> </w:t>
      </w:r>
      <w:r w:rsidRPr="00A81308">
        <w:rPr>
          <w:rFonts w:ascii="Calibri" w:cs="Calibri"/>
          <w:b/>
          <w:sz w:val="22"/>
          <w:lang w:val="en-US"/>
        </w:rPr>
        <w:t>20</w:t>
      </w:r>
      <w:r w:rsidRPr="00A81308">
        <w:rPr>
          <w:rFonts w:ascii="Calibri" w:cs="Calibri"/>
          <w:sz w:val="22"/>
          <w:lang w:val="en-US"/>
        </w:rPr>
        <w:t>, 258 (2020).</w:t>
      </w:r>
    </w:p>
    <w:p w14:paraId="6270E948" w14:textId="77777777" w:rsidR="00581BCA" w:rsidRPr="00A81308" w:rsidRDefault="00000000">
      <w:pPr>
        <w:pStyle w:val="Bibliography"/>
        <w:rPr>
          <w:rFonts w:ascii="Calibri" w:cs="Calibri"/>
          <w:sz w:val="22"/>
          <w:lang w:val="en-US"/>
        </w:rPr>
      </w:pPr>
      <w:r w:rsidRPr="00A81308">
        <w:rPr>
          <w:rFonts w:ascii="Calibri" w:cs="Calibri"/>
          <w:sz w:val="22"/>
          <w:lang w:val="en-US"/>
        </w:rPr>
        <w:t>32.</w:t>
      </w:r>
      <w:r w:rsidRPr="00A81308">
        <w:rPr>
          <w:rFonts w:ascii="Calibri" w:cs="Calibri"/>
          <w:sz w:val="22"/>
          <w:lang w:val="en-US"/>
        </w:rPr>
        <w:tab/>
        <w:t xml:space="preserve">Vos, T. </w:t>
      </w:r>
      <w:r w:rsidRPr="00A81308">
        <w:rPr>
          <w:rFonts w:ascii="Calibri" w:cs="Calibri"/>
          <w:i/>
          <w:sz w:val="22"/>
          <w:lang w:val="en-US"/>
        </w:rPr>
        <w:t>et al.</w:t>
      </w:r>
      <w:r w:rsidRPr="00A81308">
        <w:rPr>
          <w:rFonts w:ascii="Calibri" w:cs="Calibri"/>
          <w:sz w:val="22"/>
          <w:lang w:val="en-US"/>
        </w:rPr>
        <w:t xml:space="preserve"> Global burden of 369 diseases and injuries in 204 countries and territories, 1990–2019: a systematic analysis for the Global Burden of Disease Study 2019. </w:t>
      </w:r>
      <w:r w:rsidRPr="00A81308">
        <w:rPr>
          <w:rFonts w:ascii="Calibri" w:cs="Calibri"/>
          <w:i/>
          <w:sz w:val="22"/>
          <w:lang w:val="en-US"/>
        </w:rPr>
        <w:t>The Lancet</w:t>
      </w:r>
      <w:r w:rsidRPr="00A81308">
        <w:rPr>
          <w:rFonts w:ascii="Calibri" w:cs="Calibri"/>
          <w:sz w:val="22"/>
          <w:lang w:val="en-US"/>
        </w:rPr>
        <w:t xml:space="preserve"> </w:t>
      </w:r>
      <w:r w:rsidRPr="00A81308">
        <w:rPr>
          <w:rFonts w:ascii="Calibri" w:cs="Calibri"/>
          <w:b/>
          <w:sz w:val="22"/>
          <w:lang w:val="en-US"/>
        </w:rPr>
        <w:t>396</w:t>
      </w:r>
      <w:r w:rsidRPr="00A81308">
        <w:rPr>
          <w:rFonts w:ascii="Calibri" w:cs="Calibri"/>
          <w:sz w:val="22"/>
          <w:lang w:val="en-US"/>
        </w:rPr>
        <w:t>, 1204–1222 (2020).</w:t>
      </w:r>
    </w:p>
    <w:p w14:paraId="20B2689E" w14:textId="77777777" w:rsidR="00581BCA" w:rsidRPr="00A81308" w:rsidRDefault="00000000">
      <w:pPr>
        <w:pStyle w:val="Bibliography"/>
        <w:rPr>
          <w:rFonts w:ascii="Calibri" w:cs="Calibri"/>
          <w:sz w:val="22"/>
          <w:lang w:val="en-US"/>
        </w:rPr>
      </w:pPr>
      <w:r w:rsidRPr="00A81308">
        <w:rPr>
          <w:rFonts w:ascii="Calibri" w:cs="Calibri"/>
          <w:sz w:val="22"/>
          <w:lang w:val="en-US"/>
        </w:rPr>
        <w:t>33.</w:t>
      </w:r>
      <w:r w:rsidRPr="00A81308">
        <w:rPr>
          <w:rFonts w:ascii="Calibri" w:cs="Calibri"/>
          <w:sz w:val="22"/>
          <w:lang w:val="en-US"/>
        </w:rPr>
        <w:tab/>
        <w:t xml:space="preserve">Asher, I. </w:t>
      </w:r>
      <w:r w:rsidRPr="00A81308">
        <w:rPr>
          <w:rFonts w:ascii="Calibri" w:cs="Calibri"/>
          <w:i/>
          <w:sz w:val="22"/>
          <w:lang w:val="en-US"/>
        </w:rPr>
        <w:t>et al.</w:t>
      </w:r>
      <w:r w:rsidRPr="00A81308">
        <w:rPr>
          <w:rFonts w:ascii="Calibri" w:cs="Calibri"/>
          <w:sz w:val="22"/>
          <w:lang w:val="en-US"/>
        </w:rPr>
        <w:t xml:space="preserve"> Calling time on asthma deaths in tropical regions-how much longer must people wait for essential medicines? </w:t>
      </w:r>
      <w:r w:rsidRPr="00A81308">
        <w:rPr>
          <w:rFonts w:ascii="Calibri" w:cs="Calibri"/>
          <w:i/>
          <w:sz w:val="22"/>
          <w:lang w:val="en-US"/>
        </w:rPr>
        <w:t>Lancet Respir Med</w:t>
      </w:r>
      <w:r w:rsidRPr="00A81308">
        <w:rPr>
          <w:rFonts w:ascii="Calibri" w:cs="Calibri"/>
          <w:sz w:val="22"/>
          <w:lang w:val="en-US"/>
        </w:rPr>
        <w:t xml:space="preserve"> </w:t>
      </w:r>
      <w:r w:rsidRPr="00A81308">
        <w:rPr>
          <w:rFonts w:ascii="Calibri" w:cs="Calibri"/>
          <w:b/>
          <w:sz w:val="22"/>
          <w:lang w:val="en-US"/>
        </w:rPr>
        <w:t>7</w:t>
      </w:r>
      <w:r w:rsidRPr="00A81308">
        <w:rPr>
          <w:rFonts w:ascii="Calibri" w:cs="Calibri"/>
          <w:sz w:val="22"/>
          <w:lang w:val="en-US"/>
        </w:rPr>
        <w:t>, 13–15 (2019).</w:t>
      </w:r>
    </w:p>
    <w:p w14:paraId="776439BB" w14:textId="77777777" w:rsidR="00581BCA" w:rsidRPr="00A81308" w:rsidRDefault="00000000">
      <w:pPr>
        <w:pStyle w:val="Bibliography"/>
        <w:rPr>
          <w:rFonts w:ascii="Calibri" w:cs="Calibri"/>
          <w:sz w:val="22"/>
          <w:lang w:val="en-US"/>
        </w:rPr>
      </w:pPr>
      <w:r w:rsidRPr="00A81308">
        <w:rPr>
          <w:rFonts w:ascii="Calibri" w:cs="Calibri"/>
          <w:sz w:val="22"/>
          <w:lang w:val="en-US"/>
        </w:rPr>
        <w:t>34.</w:t>
      </w:r>
      <w:r w:rsidRPr="00A81308">
        <w:rPr>
          <w:rFonts w:ascii="Calibri" w:cs="Calibri"/>
          <w:sz w:val="22"/>
          <w:lang w:val="en-US"/>
        </w:rPr>
        <w:tab/>
        <w:t xml:space="preserve">Siddharthan, T. </w:t>
      </w:r>
      <w:r w:rsidRPr="00A81308">
        <w:rPr>
          <w:rFonts w:ascii="Calibri" w:cs="Calibri"/>
          <w:i/>
          <w:sz w:val="22"/>
          <w:lang w:val="en-US"/>
        </w:rPr>
        <w:t>et al.</w:t>
      </w:r>
      <w:r w:rsidRPr="00A81308">
        <w:rPr>
          <w:rFonts w:ascii="Calibri" w:cs="Calibri"/>
          <w:sz w:val="22"/>
          <w:lang w:val="en-US"/>
        </w:rPr>
        <w:t xml:space="preserve"> Effectiveness-implementation of COPD case finding and self-management action plans in low- and middle-income countries: global excellence in COPD outcomes (</w:t>
      </w:r>
      <w:proofErr w:type="spellStart"/>
      <w:r w:rsidRPr="00A81308">
        <w:rPr>
          <w:rFonts w:ascii="Calibri" w:cs="Calibri"/>
          <w:sz w:val="22"/>
          <w:lang w:val="en-US"/>
        </w:rPr>
        <w:t>GECo</w:t>
      </w:r>
      <w:proofErr w:type="spellEnd"/>
      <w:r w:rsidRPr="00A81308">
        <w:rPr>
          <w:rFonts w:ascii="Calibri" w:cs="Calibri"/>
          <w:sz w:val="22"/>
          <w:lang w:val="en-US"/>
        </w:rPr>
        <w:t xml:space="preserve">) study protocol. </w:t>
      </w:r>
      <w:r w:rsidRPr="00A81308">
        <w:rPr>
          <w:rFonts w:ascii="Calibri" w:cs="Calibri"/>
          <w:i/>
          <w:sz w:val="22"/>
          <w:lang w:val="en-US"/>
        </w:rPr>
        <w:t>Trials</w:t>
      </w:r>
      <w:r w:rsidRPr="00A81308">
        <w:rPr>
          <w:rFonts w:ascii="Calibri" w:cs="Calibri"/>
          <w:sz w:val="22"/>
          <w:lang w:val="en-US"/>
        </w:rPr>
        <w:t xml:space="preserve"> </w:t>
      </w:r>
      <w:r w:rsidRPr="00A81308">
        <w:rPr>
          <w:rFonts w:ascii="Calibri" w:cs="Calibri"/>
          <w:b/>
          <w:sz w:val="22"/>
          <w:lang w:val="en-US"/>
        </w:rPr>
        <w:t>19</w:t>
      </w:r>
      <w:r w:rsidRPr="00A81308">
        <w:rPr>
          <w:rFonts w:ascii="Calibri" w:cs="Calibri"/>
          <w:sz w:val="22"/>
          <w:lang w:val="en-US"/>
        </w:rPr>
        <w:t>, 571 (2018).</w:t>
      </w:r>
    </w:p>
    <w:p w14:paraId="5B07ADF2" w14:textId="77777777" w:rsidR="00581BCA" w:rsidRPr="00A81308" w:rsidRDefault="00000000">
      <w:pPr>
        <w:pStyle w:val="Bibliography"/>
        <w:rPr>
          <w:rFonts w:ascii="Calibri" w:cs="Calibri"/>
          <w:sz w:val="22"/>
          <w:lang w:val="en-US"/>
        </w:rPr>
      </w:pPr>
      <w:r w:rsidRPr="00A81308">
        <w:rPr>
          <w:rFonts w:ascii="Calibri" w:cs="Calibri"/>
          <w:sz w:val="22"/>
          <w:lang w:val="en-US"/>
        </w:rPr>
        <w:t>35.</w:t>
      </w:r>
      <w:r w:rsidRPr="00A81308">
        <w:rPr>
          <w:rFonts w:ascii="Calibri" w:cs="Calibri"/>
          <w:sz w:val="22"/>
          <w:lang w:val="en-US"/>
        </w:rPr>
        <w:tab/>
        <w:t>Lung cancer. https://www.who.int/news-room/fact-sheets/detail/lung-cancer.</w:t>
      </w:r>
    </w:p>
    <w:p w14:paraId="50A91639" w14:textId="77777777" w:rsidR="00581BCA" w:rsidRPr="00A81308" w:rsidRDefault="00000000">
      <w:pPr>
        <w:pStyle w:val="Bibliography"/>
        <w:rPr>
          <w:rFonts w:ascii="Calibri" w:cs="Calibri"/>
          <w:sz w:val="22"/>
          <w:lang w:val="en-US"/>
        </w:rPr>
      </w:pPr>
      <w:r w:rsidRPr="00A81308">
        <w:rPr>
          <w:rFonts w:ascii="Calibri" w:cs="Calibri"/>
          <w:sz w:val="22"/>
          <w:lang w:val="en-US"/>
        </w:rPr>
        <w:t>36.</w:t>
      </w:r>
      <w:r w:rsidRPr="00A81308">
        <w:rPr>
          <w:rFonts w:ascii="Calibri" w:cs="Calibri"/>
          <w:sz w:val="22"/>
          <w:lang w:val="en-US"/>
        </w:rPr>
        <w:tab/>
      </w:r>
      <w:proofErr w:type="spellStart"/>
      <w:r w:rsidRPr="00A81308">
        <w:rPr>
          <w:rFonts w:ascii="Calibri" w:cs="Calibri"/>
          <w:sz w:val="22"/>
          <w:lang w:val="en-US"/>
        </w:rPr>
        <w:t>Lubuzo</w:t>
      </w:r>
      <w:proofErr w:type="spellEnd"/>
      <w:r w:rsidRPr="00A81308">
        <w:rPr>
          <w:rFonts w:ascii="Calibri" w:cs="Calibri"/>
          <w:sz w:val="22"/>
          <w:lang w:val="en-US"/>
        </w:rPr>
        <w:t xml:space="preserve">, B., </w:t>
      </w:r>
      <w:proofErr w:type="spellStart"/>
      <w:r w:rsidRPr="00A81308">
        <w:rPr>
          <w:rFonts w:ascii="Calibri" w:cs="Calibri"/>
          <w:sz w:val="22"/>
          <w:lang w:val="en-US"/>
        </w:rPr>
        <w:t>Ginindza</w:t>
      </w:r>
      <w:proofErr w:type="spellEnd"/>
      <w:r w:rsidRPr="00A81308">
        <w:rPr>
          <w:rFonts w:ascii="Calibri" w:cs="Calibri"/>
          <w:sz w:val="22"/>
          <w:lang w:val="en-US"/>
        </w:rPr>
        <w:t xml:space="preserve">, T. &amp; </w:t>
      </w:r>
      <w:proofErr w:type="spellStart"/>
      <w:r w:rsidRPr="00A81308">
        <w:rPr>
          <w:rFonts w:ascii="Calibri" w:cs="Calibri"/>
          <w:sz w:val="22"/>
          <w:lang w:val="en-US"/>
        </w:rPr>
        <w:t>Hlongwana</w:t>
      </w:r>
      <w:proofErr w:type="spellEnd"/>
      <w:r w:rsidRPr="00A81308">
        <w:rPr>
          <w:rFonts w:ascii="Calibri" w:cs="Calibri"/>
          <w:sz w:val="22"/>
          <w:lang w:val="en-US"/>
        </w:rPr>
        <w:t xml:space="preserve">, K. The barriers to initiating lung cancer care in low-and middle-income countries. </w:t>
      </w:r>
      <w:r w:rsidRPr="00A81308">
        <w:rPr>
          <w:rFonts w:ascii="Calibri" w:cs="Calibri"/>
          <w:i/>
          <w:sz w:val="22"/>
          <w:lang w:val="en-US"/>
        </w:rPr>
        <w:t xml:space="preserve">Pan </w:t>
      </w:r>
      <w:proofErr w:type="spellStart"/>
      <w:r w:rsidRPr="00A81308">
        <w:rPr>
          <w:rFonts w:ascii="Calibri" w:cs="Calibri"/>
          <w:i/>
          <w:sz w:val="22"/>
          <w:lang w:val="en-US"/>
        </w:rPr>
        <w:t>Afr</w:t>
      </w:r>
      <w:proofErr w:type="spellEnd"/>
      <w:r w:rsidRPr="00A81308">
        <w:rPr>
          <w:rFonts w:ascii="Calibri" w:cs="Calibri"/>
          <w:i/>
          <w:sz w:val="22"/>
          <w:lang w:val="en-US"/>
        </w:rPr>
        <w:t xml:space="preserve"> Med J</w:t>
      </w:r>
      <w:r w:rsidRPr="00A81308">
        <w:rPr>
          <w:rFonts w:ascii="Calibri" w:cs="Calibri"/>
          <w:sz w:val="22"/>
          <w:lang w:val="en-US"/>
        </w:rPr>
        <w:t xml:space="preserve"> </w:t>
      </w:r>
      <w:r w:rsidRPr="00A81308">
        <w:rPr>
          <w:rFonts w:ascii="Calibri" w:cs="Calibri"/>
          <w:b/>
          <w:sz w:val="22"/>
          <w:lang w:val="en-US"/>
        </w:rPr>
        <w:t>35</w:t>
      </w:r>
      <w:r w:rsidRPr="00A81308">
        <w:rPr>
          <w:rFonts w:ascii="Calibri" w:cs="Calibri"/>
          <w:sz w:val="22"/>
          <w:lang w:val="en-US"/>
        </w:rPr>
        <w:t>, 38 (2020).</w:t>
      </w:r>
    </w:p>
    <w:p w14:paraId="01C66579" w14:textId="77777777" w:rsidR="00581BCA" w:rsidRPr="00A81308" w:rsidRDefault="00000000">
      <w:pPr>
        <w:pStyle w:val="Bibliography"/>
        <w:rPr>
          <w:rFonts w:ascii="Calibri" w:cs="Calibri"/>
          <w:sz w:val="22"/>
          <w:lang w:val="en-US"/>
        </w:rPr>
      </w:pPr>
      <w:r w:rsidRPr="00A81308">
        <w:rPr>
          <w:rFonts w:ascii="Calibri" w:cs="Calibri"/>
          <w:sz w:val="22"/>
          <w:lang w:val="en-US"/>
        </w:rPr>
        <w:t>37.</w:t>
      </w:r>
      <w:r w:rsidRPr="00A81308">
        <w:rPr>
          <w:rFonts w:ascii="Calibri" w:cs="Calibri"/>
          <w:sz w:val="22"/>
          <w:lang w:val="en-US"/>
        </w:rPr>
        <w:tab/>
        <w:t xml:space="preserve">Qin, Z. Z. </w:t>
      </w:r>
      <w:r w:rsidRPr="00A81308">
        <w:rPr>
          <w:rFonts w:ascii="Calibri" w:cs="Calibri"/>
          <w:i/>
          <w:sz w:val="22"/>
          <w:lang w:val="en-US"/>
        </w:rPr>
        <w:t>et al.</w:t>
      </w:r>
      <w:r w:rsidRPr="00A81308">
        <w:rPr>
          <w:rFonts w:ascii="Calibri" w:cs="Calibri"/>
          <w:sz w:val="22"/>
          <w:lang w:val="en-US"/>
        </w:rPr>
        <w:t xml:space="preserve"> Tuberculosis detection from chest x-rays for triaging in a high tuberculosis-burden setting: an evaluation of five artificial intelligence algorithms. </w:t>
      </w:r>
      <w:r w:rsidRPr="00A81308">
        <w:rPr>
          <w:rFonts w:ascii="Calibri" w:cs="Calibri"/>
          <w:i/>
          <w:sz w:val="22"/>
          <w:lang w:val="en-US"/>
        </w:rPr>
        <w:t>Lancet Digit Health</w:t>
      </w:r>
      <w:r w:rsidRPr="00A81308">
        <w:rPr>
          <w:rFonts w:ascii="Calibri" w:cs="Calibri"/>
          <w:sz w:val="22"/>
          <w:lang w:val="en-US"/>
        </w:rPr>
        <w:t xml:space="preserve"> </w:t>
      </w:r>
      <w:r w:rsidRPr="00A81308">
        <w:rPr>
          <w:rFonts w:ascii="Calibri" w:cs="Calibri"/>
          <w:b/>
          <w:sz w:val="22"/>
          <w:lang w:val="en-US"/>
        </w:rPr>
        <w:t>3</w:t>
      </w:r>
      <w:r w:rsidRPr="00A81308">
        <w:rPr>
          <w:rFonts w:ascii="Calibri" w:cs="Calibri"/>
          <w:sz w:val="22"/>
          <w:lang w:val="en-US"/>
        </w:rPr>
        <w:t>, e543–e554 (2021).</w:t>
      </w:r>
    </w:p>
    <w:p w14:paraId="332F817D" w14:textId="77777777" w:rsidR="00581BCA" w:rsidRPr="00A81308" w:rsidRDefault="00000000">
      <w:pPr>
        <w:pStyle w:val="Bibliography"/>
        <w:rPr>
          <w:rFonts w:ascii="Calibri" w:cs="Calibri"/>
          <w:sz w:val="22"/>
          <w:lang w:val="en-US"/>
        </w:rPr>
      </w:pPr>
      <w:r w:rsidRPr="00A81308">
        <w:rPr>
          <w:rFonts w:ascii="Calibri" w:cs="Calibri"/>
          <w:sz w:val="22"/>
          <w:lang w:val="en-US"/>
        </w:rPr>
        <w:lastRenderedPageBreak/>
        <w:t>38.</w:t>
      </w:r>
      <w:r w:rsidRPr="00A81308">
        <w:rPr>
          <w:rFonts w:ascii="Calibri" w:cs="Calibri"/>
          <w:sz w:val="22"/>
          <w:lang w:val="en-US"/>
        </w:rPr>
        <w:tab/>
        <w:t xml:space="preserve">Shankar, A. </w:t>
      </w:r>
      <w:r w:rsidRPr="00A81308">
        <w:rPr>
          <w:rFonts w:ascii="Calibri" w:cs="Calibri"/>
          <w:i/>
          <w:sz w:val="22"/>
          <w:lang w:val="en-US"/>
        </w:rPr>
        <w:t>et al.</w:t>
      </w:r>
      <w:r w:rsidRPr="00A81308">
        <w:rPr>
          <w:rFonts w:ascii="Calibri" w:cs="Calibri"/>
          <w:sz w:val="22"/>
          <w:lang w:val="en-US"/>
        </w:rPr>
        <w:t xml:space="preserve"> Feasibility of lung cancer screening in developing countries: challenges, </w:t>
      </w:r>
      <w:proofErr w:type="gramStart"/>
      <w:r w:rsidRPr="00A81308">
        <w:rPr>
          <w:rFonts w:ascii="Calibri" w:cs="Calibri"/>
          <w:sz w:val="22"/>
          <w:lang w:val="en-US"/>
        </w:rPr>
        <w:t>opportunities</w:t>
      </w:r>
      <w:proofErr w:type="gramEnd"/>
      <w:r w:rsidRPr="00A81308">
        <w:rPr>
          <w:rFonts w:ascii="Calibri" w:cs="Calibri"/>
          <w:sz w:val="22"/>
          <w:lang w:val="en-US"/>
        </w:rPr>
        <w:t xml:space="preserve"> and way forward. </w:t>
      </w:r>
      <w:proofErr w:type="spellStart"/>
      <w:r w:rsidRPr="00A81308">
        <w:rPr>
          <w:rFonts w:ascii="Calibri" w:cs="Calibri"/>
          <w:i/>
          <w:sz w:val="22"/>
          <w:lang w:val="en-US"/>
        </w:rPr>
        <w:t>Transl</w:t>
      </w:r>
      <w:proofErr w:type="spellEnd"/>
      <w:r w:rsidRPr="00A81308">
        <w:rPr>
          <w:rFonts w:ascii="Calibri" w:cs="Calibri"/>
          <w:i/>
          <w:sz w:val="22"/>
          <w:lang w:val="en-US"/>
        </w:rPr>
        <w:t xml:space="preserve"> Lung Cancer Res</w:t>
      </w:r>
      <w:r w:rsidRPr="00A81308">
        <w:rPr>
          <w:rFonts w:ascii="Calibri" w:cs="Calibri"/>
          <w:sz w:val="22"/>
          <w:lang w:val="en-US"/>
        </w:rPr>
        <w:t xml:space="preserve"> </w:t>
      </w:r>
      <w:r w:rsidRPr="00A81308">
        <w:rPr>
          <w:rFonts w:ascii="Calibri" w:cs="Calibri"/>
          <w:b/>
          <w:sz w:val="22"/>
          <w:lang w:val="en-US"/>
        </w:rPr>
        <w:t>8</w:t>
      </w:r>
      <w:r w:rsidRPr="00A81308">
        <w:rPr>
          <w:rFonts w:ascii="Calibri" w:cs="Calibri"/>
          <w:sz w:val="22"/>
          <w:lang w:val="en-US"/>
        </w:rPr>
        <w:t>, S106–S121 (2019).</w:t>
      </w:r>
    </w:p>
    <w:p w14:paraId="40876A89" w14:textId="77777777" w:rsidR="00581BCA" w:rsidRPr="00A81308" w:rsidRDefault="00000000">
      <w:pPr>
        <w:pStyle w:val="Bibliography"/>
        <w:rPr>
          <w:rFonts w:ascii="Calibri" w:cs="Calibri"/>
          <w:sz w:val="22"/>
          <w:lang w:val="en-US"/>
        </w:rPr>
      </w:pPr>
      <w:r w:rsidRPr="00A81308">
        <w:rPr>
          <w:rFonts w:ascii="Calibri" w:cs="Calibri"/>
          <w:sz w:val="22"/>
          <w:lang w:val="en-US"/>
        </w:rPr>
        <w:t>39.</w:t>
      </w:r>
      <w:r w:rsidRPr="00A81308">
        <w:rPr>
          <w:rFonts w:ascii="Calibri" w:cs="Calibri"/>
          <w:sz w:val="22"/>
          <w:lang w:val="en-US"/>
        </w:rPr>
        <w:tab/>
        <w:t xml:space="preserve">Ehrlich, R., Akugizibwe, P., Siegfried, N. &amp; Rees, D. The association between silica exposure, </w:t>
      </w:r>
      <w:proofErr w:type="gramStart"/>
      <w:r w:rsidRPr="00A81308">
        <w:rPr>
          <w:rFonts w:ascii="Calibri" w:cs="Calibri"/>
          <w:sz w:val="22"/>
          <w:lang w:val="en-US"/>
        </w:rPr>
        <w:t>silicosis</w:t>
      </w:r>
      <w:proofErr w:type="gramEnd"/>
      <w:r w:rsidRPr="00A81308">
        <w:rPr>
          <w:rFonts w:ascii="Calibri" w:cs="Calibri"/>
          <w:sz w:val="22"/>
          <w:lang w:val="en-US"/>
        </w:rPr>
        <w:t xml:space="preserve"> and tuberculosis: a systematic review and meta-analysis. </w:t>
      </w:r>
      <w:r w:rsidRPr="00A81308">
        <w:rPr>
          <w:rFonts w:ascii="Calibri" w:cs="Calibri"/>
          <w:i/>
          <w:sz w:val="22"/>
          <w:lang w:val="en-US"/>
        </w:rPr>
        <w:t>BMC Public Health</w:t>
      </w:r>
      <w:r w:rsidRPr="00A81308">
        <w:rPr>
          <w:rFonts w:ascii="Calibri" w:cs="Calibri"/>
          <w:sz w:val="22"/>
          <w:lang w:val="en-US"/>
        </w:rPr>
        <w:t xml:space="preserve"> </w:t>
      </w:r>
      <w:r w:rsidRPr="00A81308">
        <w:rPr>
          <w:rFonts w:ascii="Calibri" w:cs="Calibri"/>
          <w:b/>
          <w:sz w:val="22"/>
          <w:lang w:val="en-US"/>
        </w:rPr>
        <w:t>21</w:t>
      </w:r>
      <w:r w:rsidRPr="00A81308">
        <w:rPr>
          <w:rFonts w:ascii="Calibri" w:cs="Calibri"/>
          <w:sz w:val="22"/>
          <w:lang w:val="en-US"/>
        </w:rPr>
        <w:t>, 953 (2021).</w:t>
      </w:r>
    </w:p>
    <w:p w14:paraId="260ED73F" w14:textId="77777777" w:rsidR="00581BCA" w:rsidRPr="00A81308" w:rsidRDefault="00000000">
      <w:pPr>
        <w:pStyle w:val="Bibliography"/>
        <w:rPr>
          <w:rFonts w:ascii="Calibri" w:cs="Calibri"/>
          <w:sz w:val="22"/>
          <w:lang w:val="en-US"/>
        </w:rPr>
      </w:pPr>
      <w:r w:rsidRPr="00A81308">
        <w:rPr>
          <w:rFonts w:ascii="Calibri" w:cs="Calibri"/>
          <w:sz w:val="22"/>
          <w:lang w:val="en-US"/>
        </w:rPr>
        <w:t>40.</w:t>
      </w:r>
      <w:r w:rsidRPr="00A81308">
        <w:rPr>
          <w:rFonts w:ascii="Calibri" w:cs="Calibri"/>
          <w:sz w:val="22"/>
          <w:lang w:val="en-US"/>
        </w:rPr>
        <w:tab/>
        <w:t xml:space="preserve">Jamshidi, P. </w:t>
      </w:r>
      <w:r w:rsidRPr="00A81308">
        <w:rPr>
          <w:rFonts w:ascii="Calibri" w:cs="Calibri"/>
          <w:i/>
          <w:sz w:val="22"/>
          <w:lang w:val="en-US"/>
        </w:rPr>
        <w:t>et al.</w:t>
      </w:r>
      <w:r w:rsidRPr="00A81308">
        <w:rPr>
          <w:rFonts w:ascii="Calibri" w:cs="Calibri"/>
          <w:sz w:val="22"/>
          <w:lang w:val="en-US"/>
        </w:rPr>
        <w:t xml:space="preserve"> Silicosis and tuberculosis: A systematic review and meta-analysis. </w:t>
      </w:r>
      <w:r w:rsidRPr="00A81308">
        <w:rPr>
          <w:rFonts w:ascii="Calibri" w:cs="Calibri"/>
          <w:i/>
          <w:sz w:val="22"/>
          <w:lang w:val="en-US"/>
        </w:rPr>
        <w:t>Pulmonology</w:t>
      </w:r>
      <w:r w:rsidRPr="00A81308">
        <w:rPr>
          <w:rFonts w:ascii="Calibri" w:cs="Calibri"/>
          <w:sz w:val="22"/>
          <w:lang w:val="en-US"/>
        </w:rPr>
        <w:t xml:space="preserve"> (2023) </w:t>
      </w:r>
      <w:proofErr w:type="gramStart"/>
      <w:r w:rsidRPr="00A81308">
        <w:rPr>
          <w:rFonts w:ascii="Calibri" w:cs="Calibri"/>
          <w:sz w:val="22"/>
          <w:lang w:val="en-US"/>
        </w:rPr>
        <w:t>doi:10.1016/j.pulmoe</w:t>
      </w:r>
      <w:proofErr w:type="gramEnd"/>
      <w:r w:rsidRPr="00A81308">
        <w:rPr>
          <w:rFonts w:ascii="Calibri" w:cs="Calibri"/>
          <w:sz w:val="22"/>
          <w:lang w:val="en-US"/>
        </w:rPr>
        <w:t>.2023.05.001.</w:t>
      </w:r>
    </w:p>
    <w:p w14:paraId="22645EAF" w14:textId="77777777" w:rsidR="00581BCA" w:rsidRPr="00A81308" w:rsidRDefault="00000000">
      <w:pPr>
        <w:pStyle w:val="Bibliography"/>
        <w:rPr>
          <w:rFonts w:ascii="Calibri" w:cs="Calibri"/>
          <w:sz w:val="22"/>
          <w:lang w:val="en-US"/>
        </w:rPr>
      </w:pPr>
      <w:r w:rsidRPr="00A81308">
        <w:rPr>
          <w:rFonts w:ascii="Calibri" w:cs="Calibri"/>
          <w:sz w:val="22"/>
          <w:lang w:val="en-US"/>
        </w:rPr>
        <w:t>41.</w:t>
      </w:r>
      <w:r w:rsidRPr="00A81308">
        <w:rPr>
          <w:rFonts w:ascii="Calibri" w:cs="Calibri"/>
          <w:sz w:val="22"/>
          <w:lang w:val="en-US"/>
        </w:rPr>
        <w:tab/>
        <w:t>Smoking and tuberculosis: a dangerous combination. https://www.who.int/europe/news/item/22-03-2018-smoking-and-tuberculosis-a-dangerous-combination.</w:t>
      </w:r>
    </w:p>
    <w:p w14:paraId="7F912E65" w14:textId="77777777" w:rsidR="00581BCA" w:rsidRPr="00A81308" w:rsidRDefault="00000000">
      <w:pPr>
        <w:pStyle w:val="Bibliography"/>
        <w:rPr>
          <w:rFonts w:ascii="Calibri" w:cs="Calibri"/>
          <w:sz w:val="22"/>
          <w:lang w:val="en-US"/>
        </w:rPr>
      </w:pPr>
      <w:r w:rsidRPr="00A81308">
        <w:rPr>
          <w:rFonts w:ascii="Calibri" w:cs="Calibri"/>
          <w:sz w:val="22"/>
          <w:lang w:val="en-US"/>
        </w:rPr>
        <w:t>42.</w:t>
      </w:r>
      <w:r w:rsidRPr="00A81308">
        <w:rPr>
          <w:rFonts w:ascii="Calibri" w:cs="Calibri"/>
          <w:sz w:val="22"/>
          <w:lang w:val="en-US"/>
        </w:rPr>
        <w:tab/>
        <w:t xml:space="preserve">Harris, A. M., Hicks, L. A. &amp; Qaseem, A. Appropriate Antibiotic Use for Acute Respiratory Tract Infection in Adults: Advice for High-Value Care </w:t>
      </w:r>
      <w:proofErr w:type="gramStart"/>
      <w:r w:rsidRPr="00A81308">
        <w:rPr>
          <w:rFonts w:ascii="Calibri" w:cs="Calibri"/>
          <w:sz w:val="22"/>
          <w:lang w:val="en-US"/>
        </w:rPr>
        <w:t>From</w:t>
      </w:r>
      <w:proofErr w:type="gramEnd"/>
      <w:r w:rsidRPr="00A81308">
        <w:rPr>
          <w:rFonts w:ascii="Calibri" w:cs="Calibri"/>
          <w:sz w:val="22"/>
          <w:lang w:val="en-US"/>
        </w:rPr>
        <w:t xml:space="preserve"> the American College of Physicians and the Centers for Disease Control and Prevention. </w:t>
      </w:r>
      <w:r w:rsidRPr="00A81308">
        <w:rPr>
          <w:rFonts w:ascii="Calibri" w:cs="Calibri"/>
          <w:i/>
          <w:sz w:val="22"/>
          <w:lang w:val="en-US"/>
        </w:rPr>
        <w:t>Ann Intern Med</w:t>
      </w:r>
      <w:r w:rsidRPr="00A81308">
        <w:rPr>
          <w:rFonts w:ascii="Calibri" w:cs="Calibri"/>
          <w:sz w:val="22"/>
          <w:lang w:val="en-US"/>
        </w:rPr>
        <w:t xml:space="preserve"> </w:t>
      </w:r>
      <w:r w:rsidRPr="00A81308">
        <w:rPr>
          <w:rFonts w:ascii="Calibri" w:cs="Calibri"/>
          <w:b/>
          <w:sz w:val="22"/>
          <w:lang w:val="en-US"/>
        </w:rPr>
        <w:t>164</w:t>
      </w:r>
      <w:r w:rsidRPr="00A81308">
        <w:rPr>
          <w:rFonts w:ascii="Calibri" w:cs="Calibri"/>
          <w:sz w:val="22"/>
          <w:lang w:val="en-US"/>
        </w:rPr>
        <w:t>, 425–434 (2016).</w:t>
      </w:r>
    </w:p>
    <w:p w14:paraId="7FADDC30" w14:textId="77777777" w:rsidR="00581BCA" w:rsidRPr="00A81308" w:rsidRDefault="00000000">
      <w:pPr>
        <w:pStyle w:val="Bibliography"/>
        <w:rPr>
          <w:rFonts w:ascii="Calibri" w:cs="Calibri"/>
          <w:sz w:val="22"/>
          <w:lang w:val="en-US"/>
        </w:rPr>
      </w:pPr>
      <w:r w:rsidRPr="00A81308">
        <w:rPr>
          <w:rFonts w:ascii="Calibri" w:cs="Calibri"/>
          <w:sz w:val="22"/>
          <w:lang w:val="en-US"/>
        </w:rPr>
        <w:t>43.</w:t>
      </w:r>
      <w:r w:rsidRPr="00A81308">
        <w:rPr>
          <w:rFonts w:ascii="Calibri" w:cs="Calibri"/>
          <w:sz w:val="22"/>
          <w:lang w:val="en-US"/>
        </w:rPr>
        <w:tab/>
      </w:r>
      <w:proofErr w:type="spellStart"/>
      <w:r w:rsidRPr="00A81308">
        <w:rPr>
          <w:rFonts w:ascii="Calibri" w:cs="Calibri"/>
          <w:sz w:val="22"/>
          <w:lang w:val="en-US"/>
        </w:rPr>
        <w:t>Llor</w:t>
      </w:r>
      <w:proofErr w:type="spellEnd"/>
      <w:r w:rsidRPr="00A81308">
        <w:rPr>
          <w:rFonts w:ascii="Calibri" w:cs="Calibri"/>
          <w:sz w:val="22"/>
          <w:lang w:val="en-US"/>
        </w:rPr>
        <w:t xml:space="preserve">, C. &amp; Bjerrum, L. Antimicrobial resistance: risk associated with antibiotic overuse and initiatives to reduce the problem. </w:t>
      </w:r>
      <w:r w:rsidRPr="00A81308">
        <w:rPr>
          <w:rFonts w:ascii="Calibri" w:cs="Calibri"/>
          <w:i/>
          <w:sz w:val="22"/>
          <w:lang w:val="en-US"/>
        </w:rPr>
        <w:t xml:space="preserve">Ther Adv Drug </w:t>
      </w:r>
      <w:proofErr w:type="spellStart"/>
      <w:r w:rsidRPr="00A81308">
        <w:rPr>
          <w:rFonts w:ascii="Calibri" w:cs="Calibri"/>
          <w:i/>
          <w:sz w:val="22"/>
          <w:lang w:val="en-US"/>
        </w:rPr>
        <w:t>Saf</w:t>
      </w:r>
      <w:proofErr w:type="spellEnd"/>
      <w:r w:rsidRPr="00A81308">
        <w:rPr>
          <w:rFonts w:ascii="Calibri" w:cs="Calibri"/>
          <w:sz w:val="22"/>
          <w:lang w:val="en-US"/>
        </w:rPr>
        <w:t xml:space="preserve"> </w:t>
      </w:r>
      <w:r w:rsidRPr="00A81308">
        <w:rPr>
          <w:rFonts w:ascii="Calibri" w:cs="Calibri"/>
          <w:b/>
          <w:sz w:val="22"/>
          <w:lang w:val="en-US"/>
        </w:rPr>
        <w:t>5</w:t>
      </w:r>
      <w:r w:rsidRPr="00A81308">
        <w:rPr>
          <w:rFonts w:ascii="Calibri" w:cs="Calibri"/>
          <w:sz w:val="22"/>
          <w:lang w:val="en-US"/>
        </w:rPr>
        <w:t>, 229–241 (2014).</w:t>
      </w:r>
    </w:p>
    <w:p w14:paraId="4BE5153F" w14:textId="77777777" w:rsidR="00581BCA" w:rsidRPr="00A81308" w:rsidRDefault="00000000">
      <w:pPr>
        <w:pStyle w:val="Bibliography"/>
        <w:rPr>
          <w:rFonts w:ascii="Calibri" w:cs="Calibri"/>
          <w:sz w:val="22"/>
          <w:lang w:val="en-US"/>
        </w:rPr>
      </w:pPr>
      <w:r w:rsidRPr="00A81308">
        <w:rPr>
          <w:rFonts w:ascii="Calibri" w:cs="Calibri"/>
          <w:sz w:val="22"/>
          <w:lang w:val="en-US"/>
        </w:rPr>
        <w:t>44.</w:t>
      </w:r>
      <w:r w:rsidRPr="00A81308">
        <w:rPr>
          <w:rFonts w:ascii="Calibri" w:cs="Calibri"/>
          <w:sz w:val="22"/>
          <w:lang w:val="en-US"/>
        </w:rPr>
        <w:tab/>
        <w:t>Support Gender Equality in TB | Stop TB Partnership. https://www.stoptb.org/communities-rights-and-gender-crg/support-gender-equality-tb.</w:t>
      </w:r>
    </w:p>
    <w:p w14:paraId="2E6CFCD0" w14:textId="77777777" w:rsidR="00581BCA" w:rsidRPr="00A81308" w:rsidRDefault="00000000">
      <w:pPr>
        <w:pStyle w:val="Bibliography"/>
        <w:rPr>
          <w:rFonts w:ascii="Calibri" w:cs="Calibri"/>
          <w:sz w:val="22"/>
          <w:lang w:val="en-US"/>
        </w:rPr>
      </w:pPr>
      <w:r w:rsidRPr="00A81308">
        <w:rPr>
          <w:rFonts w:ascii="Calibri" w:cs="Calibri"/>
          <w:sz w:val="22"/>
          <w:lang w:val="en-US"/>
        </w:rPr>
        <w:t>45.</w:t>
      </w:r>
      <w:r w:rsidRPr="00A81308">
        <w:rPr>
          <w:rFonts w:ascii="Calibri" w:cs="Calibri"/>
          <w:sz w:val="22"/>
          <w:lang w:val="en-US"/>
        </w:rPr>
        <w:tab/>
      </w:r>
      <w:proofErr w:type="spellStart"/>
      <w:r w:rsidRPr="00A81308">
        <w:rPr>
          <w:rFonts w:ascii="Calibri" w:cs="Calibri"/>
          <w:sz w:val="22"/>
          <w:lang w:val="en-US"/>
        </w:rPr>
        <w:t>Onozaki</w:t>
      </w:r>
      <w:proofErr w:type="spellEnd"/>
      <w:r w:rsidRPr="00A81308">
        <w:rPr>
          <w:rFonts w:ascii="Calibri" w:cs="Calibri"/>
          <w:sz w:val="22"/>
          <w:lang w:val="en-US"/>
        </w:rPr>
        <w:t xml:space="preserve">, I. </w:t>
      </w:r>
      <w:r w:rsidRPr="00A81308">
        <w:rPr>
          <w:rFonts w:ascii="Calibri" w:cs="Calibri"/>
          <w:i/>
          <w:sz w:val="22"/>
          <w:lang w:val="en-US"/>
        </w:rPr>
        <w:t>et al.</w:t>
      </w:r>
      <w:r w:rsidRPr="00A81308">
        <w:rPr>
          <w:rFonts w:ascii="Calibri" w:cs="Calibri"/>
          <w:sz w:val="22"/>
          <w:lang w:val="en-US"/>
        </w:rPr>
        <w:t xml:space="preserve"> National tuberculosis prevalence surveys in Asia, 1990–2012: an overview of results and lessons learned. </w:t>
      </w:r>
      <w:r w:rsidRPr="00A81308">
        <w:rPr>
          <w:rFonts w:ascii="Calibri" w:cs="Calibri"/>
          <w:i/>
          <w:sz w:val="22"/>
          <w:lang w:val="en-US"/>
        </w:rPr>
        <w:t>Tropical Medicine &amp; International Health</w:t>
      </w:r>
      <w:r w:rsidRPr="00A81308">
        <w:rPr>
          <w:rFonts w:ascii="Calibri" w:cs="Calibri"/>
          <w:sz w:val="22"/>
          <w:lang w:val="en-US"/>
        </w:rPr>
        <w:t xml:space="preserve"> </w:t>
      </w:r>
      <w:r w:rsidRPr="00A81308">
        <w:rPr>
          <w:rFonts w:ascii="Calibri" w:cs="Calibri"/>
          <w:b/>
          <w:sz w:val="22"/>
          <w:lang w:val="en-US"/>
        </w:rPr>
        <w:t>20</w:t>
      </w:r>
      <w:r w:rsidRPr="00A81308">
        <w:rPr>
          <w:rFonts w:ascii="Calibri" w:cs="Calibri"/>
          <w:sz w:val="22"/>
          <w:lang w:val="en-US"/>
        </w:rPr>
        <w:t>, 1128–1145 (2015).</w:t>
      </w:r>
    </w:p>
    <w:p w14:paraId="262B72C2" w14:textId="5438ECEE" w:rsidR="00581BCA" w:rsidRPr="00A81308" w:rsidRDefault="00000000">
      <w:pPr>
        <w:pStyle w:val="Bibliography"/>
        <w:rPr>
          <w:rFonts w:ascii="Calibri" w:cs="Calibri"/>
          <w:sz w:val="22"/>
          <w:lang w:val="en-US"/>
        </w:rPr>
      </w:pPr>
      <w:r w:rsidRPr="00A81308">
        <w:rPr>
          <w:rFonts w:ascii="Calibri" w:cs="Calibri"/>
          <w:sz w:val="22"/>
          <w:lang w:val="en-US"/>
        </w:rPr>
        <w:t>46.</w:t>
      </w:r>
      <w:r w:rsidRPr="00A81308">
        <w:rPr>
          <w:rFonts w:ascii="Calibri" w:cs="Calibri"/>
          <w:sz w:val="22"/>
          <w:lang w:val="en-US"/>
        </w:rPr>
        <w:tab/>
      </w:r>
      <w:proofErr w:type="spellStart"/>
      <w:r w:rsidRPr="00A81308">
        <w:rPr>
          <w:rFonts w:ascii="Calibri" w:cs="Calibri"/>
          <w:sz w:val="22"/>
          <w:lang w:val="en-US"/>
        </w:rPr>
        <w:t>Chikovore</w:t>
      </w:r>
      <w:proofErr w:type="spellEnd"/>
      <w:r w:rsidRPr="00A81308">
        <w:rPr>
          <w:rFonts w:ascii="Calibri" w:cs="Calibri"/>
          <w:sz w:val="22"/>
          <w:lang w:val="en-US"/>
        </w:rPr>
        <w:t xml:space="preserve">, J. </w:t>
      </w:r>
      <w:r w:rsidRPr="00A81308">
        <w:rPr>
          <w:rFonts w:ascii="Calibri" w:cs="Calibri"/>
          <w:i/>
          <w:sz w:val="22"/>
          <w:lang w:val="en-US"/>
        </w:rPr>
        <w:t>et al.</w:t>
      </w:r>
      <w:r w:rsidRPr="00A81308">
        <w:rPr>
          <w:rFonts w:ascii="Calibri" w:cs="Calibri"/>
          <w:sz w:val="22"/>
          <w:lang w:val="en-US"/>
        </w:rPr>
        <w:t xml:space="preserve"> Control, struggle, and emergent masculinities: a qualitative study of men</w:t>
      </w:r>
      <w:r w:rsidR="0027755A" w:rsidRPr="00A81308">
        <w:rPr>
          <w:rFonts w:ascii="Calibri" w:cs="Calibri"/>
          <w:sz w:val="22"/>
          <w:lang w:val="en-US"/>
        </w:rPr>
        <w:t>’</w:t>
      </w:r>
      <w:r w:rsidRPr="00A81308">
        <w:rPr>
          <w:rFonts w:ascii="Calibri" w:cs="Calibri"/>
          <w:sz w:val="22"/>
          <w:lang w:val="en-US"/>
        </w:rPr>
        <w:t xml:space="preserve">s care-seeking determinants for chronic cough and tuberculosis symptoms in Blantyre, Malawi. </w:t>
      </w:r>
      <w:r w:rsidRPr="00A81308">
        <w:rPr>
          <w:rFonts w:ascii="Calibri" w:cs="Calibri"/>
          <w:i/>
          <w:sz w:val="22"/>
          <w:lang w:val="en-US"/>
        </w:rPr>
        <w:t>BMC Public Health</w:t>
      </w:r>
      <w:r w:rsidRPr="00A81308">
        <w:rPr>
          <w:rFonts w:ascii="Calibri" w:cs="Calibri"/>
          <w:sz w:val="22"/>
          <w:lang w:val="en-US"/>
        </w:rPr>
        <w:t xml:space="preserve"> </w:t>
      </w:r>
      <w:r w:rsidRPr="00A81308">
        <w:rPr>
          <w:rFonts w:ascii="Calibri" w:cs="Calibri"/>
          <w:b/>
          <w:sz w:val="22"/>
          <w:lang w:val="en-US"/>
        </w:rPr>
        <w:t>14</w:t>
      </w:r>
      <w:r w:rsidRPr="00A81308">
        <w:rPr>
          <w:rFonts w:ascii="Calibri" w:cs="Calibri"/>
          <w:sz w:val="22"/>
          <w:lang w:val="en-US"/>
        </w:rPr>
        <w:t>, 1053 (2014).</w:t>
      </w:r>
    </w:p>
    <w:p w14:paraId="6BDE42FB" w14:textId="77777777" w:rsidR="00581BCA" w:rsidRPr="00A81308" w:rsidRDefault="00000000">
      <w:pPr>
        <w:pStyle w:val="Bibliography"/>
        <w:rPr>
          <w:rFonts w:ascii="Calibri" w:cs="Calibri"/>
          <w:sz w:val="22"/>
          <w:lang w:val="en-US"/>
        </w:rPr>
      </w:pPr>
      <w:r w:rsidRPr="00A81308">
        <w:rPr>
          <w:rFonts w:ascii="Calibri" w:cs="Calibri"/>
          <w:sz w:val="22"/>
          <w:lang w:val="en-US"/>
        </w:rPr>
        <w:t>47.</w:t>
      </w:r>
      <w:r w:rsidRPr="00A81308">
        <w:rPr>
          <w:rFonts w:ascii="Calibri" w:cs="Calibri"/>
          <w:sz w:val="22"/>
          <w:lang w:val="en-US"/>
        </w:rPr>
        <w:tab/>
        <w:t xml:space="preserve">Hudelson, P. Gender differentials in tuberculosis: the role of socio-economic and cultural factors. </w:t>
      </w:r>
      <w:r w:rsidRPr="00A81308">
        <w:rPr>
          <w:rFonts w:ascii="Calibri" w:cs="Calibri"/>
          <w:i/>
          <w:sz w:val="22"/>
          <w:lang w:val="en-US"/>
        </w:rPr>
        <w:t>Tuber Lung Dis</w:t>
      </w:r>
      <w:r w:rsidRPr="00A81308">
        <w:rPr>
          <w:rFonts w:ascii="Calibri" w:cs="Calibri"/>
          <w:sz w:val="22"/>
          <w:lang w:val="en-US"/>
        </w:rPr>
        <w:t xml:space="preserve"> </w:t>
      </w:r>
      <w:r w:rsidRPr="00A81308">
        <w:rPr>
          <w:rFonts w:ascii="Calibri" w:cs="Calibri"/>
          <w:b/>
          <w:sz w:val="22"/>
          <w:lang w:val="en-US"/>
        </w:rPr>
        <w:t>77</w:t>
      </w:r>
      <w:r w:rsidRPr="00A81308">
        <w:rPr>
          <w:rFonts w:ascii="Calibri" w:cs="Calibri"/>
          <w:sz w:val="22"/>
          <w:lang w:val="en-US"/>
        </w:rPr>
        <w:t>, 391–400 (1996).</w:t>
      </w:r>
    </w:p>
    <w:p w14:paraId="48BC9477" w14:textId="77777777" w:rsidR="00581BCA" w:rsidRPr="00A81308" w:rsidRDefault="00000000">
      <w:pPr>
        <w:pStyle w:val="Bibliography"/>
        <w:rPr>
          <w:rFonts w:ascii="Calibri" w:cs="Calibri"/>
          <w:sz w:val="22"/>
          <w:lang w:val="en-US"/>
        </w:rPr>
      </w:pPr>
      <w:r w:rsidRPr="00A81308">
        <w:rPr>
          <w:rFonts w:ascii="Calibri" w:cs="Calibri"/>
          <w:sz w:val="22"/>
          <w:lang w:val="en-US"/>
        </w:rPr>
        <w:t>48.</w:t>
      </w:r>
      <w:r w:rsidRPr="00A81308">
        <w:rPr>
          <w:rFonts w:ascii="Calibri" w:cs="Calibri"/>
          <w:sz w:val="22"/>
          <w:lang w:val="en-US"/>
        </w:rPr>
        <w:tab/>
        <w:t>Role_of_Gender_in_TB_Control.pdf.</w:t>
      </w:r>
    </w:p>
    <w:p w14:paraId="059867AF" w14:textId="77777777" w:rsidR="00581BCA" w:rsidRPr="00A81308" w:rsidRDefault="00000000">
      <w:pPr>
        <w:pStyle w:val="Bibliography"/>
        <w:rPr>
          <w:rFonts w:ascii="Calibri" w:cs="Calibri"/>
          <w:sz w:val="22"/>
          <w:lang w:val="en-US"/>
        </w:rPr>
      </w:pPr>
      <w:r w:rsidRPr="00A81308">
        <w:rPr>
          <w:rFonts w:ascii="Calibri" w:cs="Calibri"/>
          <w:sz w:val="22"/>
          <w:lang w:val="en-US"/>
        </w:rPr>
        <w:t>49.</w:t>
      </w:r>
      <w:r w:rsidRPr="00A81308">
        <w:rPr>
          <w:rFonts w:ascii="Calibri" w:cs="Calibri"/>
          <w:sz w:val="22"/>
          <w:lang w:val="en-US"/>
        </w:rPr>
        <w:tab/>
        <w:t>Stop TB Partnership | TB REACH - Wave 7. https://stoptb.org/global/awards/tbreach/wave7GenderPaper.asp.</w:t>
      </w:r>
    </w:p>
    <w:p w14:paraId="42CE5EDE" w14:textId="77777777" w:rsidR="00581BCA" w:rsidRDefault="00000000">
      <w:pPr>
        <w:pStyle w:val="Bibliography"/>
        <w:rPr>
          <w:rFonts w:ascii="Calibri" w:cs="Calibri"/>
          <w:sz w:val="22"/>
        </w:rPr>
      </w:pPr>
      <w:r>
        <w:rPr>
          <w:rFonts w:ascii="Calibri" w:cs="Calibri"/>
          <w:sz w:val="22"/>
        </w:rPr>
        <w:t>50.</w:t>
      </w:r>
      <w:r>
        <w:rPr>
          <w:rFonts w:ascii="Calibri" w:cs="Calibri"/>
          <w:sz w:val="22"/>
        </w:rPr>
        <w:tab/>
        <w:t xml:space="preserve">Munoz Boudet, A. M. </w:t>
      </w:r>
      <w:r>
        <w:rPr>
          <w:rFonts w:ascii="Calibri" w:cs="Calibri"/>
          <w:i/>
          <w:sz w:val="22"/>
        </w:rPr>
        <w:t>et al.</w:t>
      </w:r>
      <w:r>
        <w:rPr>
          <w:rFonts w:ascii="Calibri" w:cs="Calibri"/>
          <w:sz w:val="22"/>
        </w:rPr>
        <w:t xml:space="preserve"> </w:t>
      </w:r>
      <w:r w:rsidRPr="00A81308">
        <w:rPr>
          <w:rFonts w:ascii="Calibri" w:cs="Calibri"/>
          <w:sz w:val="22"/>
          <w:lang w:val="en-US"/>
        </w:rPr>
        <w:t xml:space="preserve">Gender Differences in Poverty and Household Composition through the </w:t>
      </w:r>
      <w:proofErr w:type="gramStart"/>
      <w:r w:rsidRPr="00A81308">
        <w:rPr>
          <w:rFonts w:ascii="Calibri" w:cs="Calibri"/>
          <w:sz w:val="22"/>
          <w:lang w:val="en-US"/>
        </w:rPr>
        <w:t>Life-Cycle</w:t>
      </w:r>
      <w:proofErr w:type="gramEnd"/>
      <w:r w:rsidRPr="00A81308">
        <w:rPr>
          <w:rFonts w:ascii="Calibri" w:cs="Calibri"/>
          <w:sz w:val="22"/>
          <w:lang w:val="en-US"/>
        </w:rPr>
        <w:t xml:space="preserve">: A Global Perspective. </w:t>
      </w:r>
      <w:r>
        <w:rPr>
          <w:rFonts w:ascii="Calibri" w:cs="Calibri"/>
          <w:sz w:val="22"/>
        </w:rPr>
        <w:t>(2018) doi:10.1596/1813-9450-8360.</w:t>
      </w:r>
    </w:p>
    <w:p w14:paraId="125E6F13" w14:textId="4B8411E4" w:rsidR="00581BCA" w:rsidRDefault="00000000">
      <w:pPr>
        <w:pStyle w:val="ListParagraph"/>
        <w:spacing w:before="100" w:beforeAutospacing="1" w:after="100" w:afterAutospacing="1"/>
        <w:jc w:val="both"/>
        <w:rPr>
          <w:rFonts w:asciiTheme="minorHAnsi" w:hAnsiTheme="minorHAnsi" w:cstheme="minorHAnsi"/>
        </w:rPr>
      </w:pPr>
      <w:r>
        <w:rPr>
          <w:rFonts w:asciiTheme="minorHAnsi" w:hAnsiTheme="minorHAnsi" w:cstheme="minorHAnsi"/>
        </w:rPr>
        <w:lastRenderedPageBreak/>
        <w:fldChar w:fldCharType="end"/>
      </w:r>
    </w:p>
    <w:p w14:paraId="0B24375C" w14:textId="77777777" w:rsidR="00581BCA" w:rsidRDefault="00581BCA">
      <w:pPr>
        <w:pStyle w:val="BodyText"/>
        <w:spacing w:before="23"/>
        <w:ind w:right="217"/>
        <w:jc w:val="both"/>
        <w:rPr>
          <w:rFonts w:asciiTheme="minorHAnsi" w:hAnsiTheme="minorHAnsi" w:cstheme="minorHAnsi"/>
          <w:b/>
          <w:i/>
        </w:rPr>
      </w:pPr>
    </w:p>
    <w:p w14:paraId="0C3FBA3A" w14:textId="1EADFA3E" w:rsidR="00581BCA" w:rsidRDefault="00581BCA">
      <w:pPr>
        <w:adjustRightInd w:val="0"/>
        <w:jc w:val="both"/>
        <w:rPr>
          <w:rFonts w:asciiTheme="minorHAnsi" w:hAnsiTheme="minorHAnsi" w:cstheme="minorHAnsi"/>
        </w:rPr>
      </w:pPr>
    </w:p>
    <w:sectPr w:rsidR="00581BCA">
      <w:headerReference w:type="default" r:id="rId17"/>
      <w:footerReference w:type="even" r:id="rId18"/>
      <w:footerReference w:type="default" r:id="rId19"/>
      <w:pgSz w:w="11910" w:h="16840"/>
      <w:pgMar w:top="1598" w:right="1022" w:bottom="922" w:left="1022" w:header="706" w:footer="73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39D3E" w14:textId="77777777" w:rsidR="002F0597" w:rsidRDefault="002F0597">
      <w:r>
        <w:separator/>
      </w:r>
    </w:p>
  </w:endnote>
  <w:endnote w:type="continuationSeparator" w:id="0">
    <w:p w14:paraId="490C535C" w14:textId="77777777" w:rsidR="002F0597" w:rsidRDefault="002F0597">
      <w:r>
        <w:continuationSeparator/>
      </w:r>
    </w:p>
  </w:endnote>
  <w:endnote w:type="continuationNotice" w:id="1">
    <w:p w14:paraId="4A5FED33" w14:textId="77777777" w:rsidR="002F0597" w:rsidRDefault="002F0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HelveticaNeueLT Std Lt">
    <w:altName w:val="Calibri"/>
    <w:panose1 w:val="00000000000000000000"/>
    <w:charset w:val="00"/>
    <w:family w:val="swiss"/>
    <w:notTrueType/>
    <w:pitch w:val="default"/>
    <w:sig w:usb0="00000003" w:usb1="00000000" w:usb2="00000000" w:usb3="00000000" w:csb0="00000001" w:csb1="00000000"/>
  </w:font>
  <w:font w:name="Shaker 2 Lance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C8FC9" w14:textId="058F690B" w:rsidR="00581BCA" w:rsidRDefault="000000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F3ABA3" w14:textId="77777777" w:rsidR="00581BCA" w:rsidRDefault="00581B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2787502"/>
      <w:docPartObj>
        <w:docPartGallery w:val="Page Numbers (Bottom of Page)"/>
        <w:docPartUnique/>
      </w:docPartObj>
    </w:sdtPr>
    <w:sdtContent>
      <w:p w14:paraId="25435F11" w14:textId="42389BCB" w:rsidR="00581BCA" w:rsidRDefault="000000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p>
    </w:sdtContent>
  </w:sdt>
  <w:p w14:paraId="1CDC4C62" w14:textId="3E2D4B16" w:rsidR="00581BCA" w:rsidRDefault="00581BCA">
    <w:pPr>
      <w:pStyle w:val="BodyText"/>
      <w:spacing w:line="14" w:lineRule="auto"/>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BCC5E" w14:textId="77777777" w:rsidR="002F0597" w:rsidRDefault="002F0597">
      <w:r>
        <w:separator/>
      </w:r>
    </w:p>
  </w:footnote>
  <w:footnote w:type="continuationSeparator" w:id="0">
    <w:p w14:paraId="32C7DCAB" w14:textId="77777777" w:rsidR="002F0597" w:rsidRDefault="002F0597">
      <w:r>
        <w:continuationSeparator/>
      </w:r>
    </w:p>
  </w:footnote>
  <w:footnote w:type="continuationNotice" w:id="1">
    <w:p w14:paraId="3DCCE7CD" w14:textId="77777777" w:rsidR="002F0597" w:rsidRDefault="002F05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3362" w14:textId="77777777" w:rsidR="00581BCA" w:rsidRDefault="00000000">
    <w:pPr>
      <w:pStyle w:val="BodyText"/>
      <w:spacing w:line="14" w:lineRule="auto"/>
      <w:rPr>
        <w:sz w:val="20"/>
      </w:rPr>
    </w:pPr>
    <w:r>
      <w:rPr>
        <w:noProof/>
      </w:rPr>
      <w:drawing>
        <wp:anchor distT="0" distB="0" distL="0" distR="0" simplePos="0" relativeHeight="251658240" behindDoc="1" locked="0" layoutInCell="1" allowOverlap="1" wp14:anchorId="012098A5" wp14:editId="5A8C9A54">
          <wp:simplePos x="0" y="0"/>
          <wp:positionH relativeFrom="page">
            <wp:posOffset>788669</wp:posOffset>
          </wp:positionH>
          <wp:positionV relativeFrom="page">
            <wp:posOffset>449579</wp:posOffset>
          </wp:positionV>
          <wp:extent cx="1678813" cy="431800"/>
          <wp:effectExtent l="0" t="0" r="0" b="0"/>
          <wp:wrapNone/>
          <wp:docPr id="1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78813" cy="431800"/>
                  </a:xfrm>
                  <a:prstGeom prst="rect">
                    <a:avLst/>
                  </a:prstGeom>
                </pic:spPr>
              </pic:pic>
            </a:graphicData>
          </a:graphic>
        </wp:anchor>
      </w:drawing>
    </w:r>
    <w:r>
      <w:rPr>
        <w:noProof/>
      </w:rPr>
      <w:drawing>
        <wp:anchor distT="0" distB="0" distL="0" distR="0" simplePos="0" relativeHeight="251658241" behindDoc="1" locked="0" layoutInCell="1" allowOverlap="1" wp14:anchorId="5F095EAF" wp14:editId="05824089">
          <wp:simplePos x="0" y="0"/>
          <wp:positionH relativeFrom="page">
            <wp:posOffset>2675889</wp:posOffset>
          </wp:positionH>
          <wp:positionV relativeFrom="page">
            <wp:posOffset>569848</wp:posOffset>
          </wp:positionV>
          <wp:extent cx="570102" cy="197484"/>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0102" cy="197484"/>
                  </a:xfrm>
                  <a:prstGeom prst="rect">
                    <a:avLst/>
                  </a:prstGeom>
                </pic:spPr>
              </pic:pic>
            </a:graphicData>
          </a:graphic>
        </wp:anchor>
      </w:drawing>
    </w:r>
    <w:r>
      <w:rPr>
        <w:noProof/>
      </w:rPr>
      <w:drawing>
        <wp:anchor distT="0" distB="0" distL="0" distR="0" simplePos="0" relativeHeight="251658242" behindDoc="1" locked="0" layoutInCell="1" allowOverlap="1" wp14:anchorId="70F27CE4" wp14:editId="21AE2EB7">
          <wp:simplePos x="0" y="0"/>
          <wp:positionH relativeFrom="page">
            <wp:posOffset>6272221</wp:posOffset>
          </wp:positionH>
          <wp:positionV relativeFrom="page">
            <wp:posOffset>574513</wp:posOffset>
          </wp:positionV>
          <wp:extent cx="488460" cy="197374"/>
          <wp:effectExtent l="0" t="0" r="0" b="0"/>
          <wp:wrapNone/>
          <wp:docPr id="1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488460" cy="197374"/>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LYgX4Y/ZUUAOlZ" int2:id="3AWF8yVe">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24AB"/>
    <w:multiLevelType w:val="hybridMultilevel"/>
    <w:tmpl w:val="9E5A6852"/>
    <w:lvl w:ilvl="0" w:tplc="BA2CE48E">
      <w:numFmt w:val="bullet"/>
      <w:lvlText w:val="-"/>
      <w:lvlJc w:val="left"/>
      <w:pPr>
        <w:ind w:left="1214" w:hanging="360"/>
      </w:pPr>
      <w:rPr>
        <w:rFonts w:ascii="Calibri" w:eastAsiaTheme="minorHAnsi" w:hAnsi="Calibri" w:cs="Calibri"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1" w15:restartNumberingAfterBreak="0">
    <w:nsid w:val="0887636A"/>
    <w:multiLevelType w:val="hybridMultilevel"/>
    <w:tmpl w:val="9B103DC2"/>
    <w:lvl w:ilvl="0" w:tplc="C4DE313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87152"/>
    <w:multiLevelType w:val="hybridMultilevel"/>
    <w:tmpl w:val="1550E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E749FC"/>
    <w:multiLevelType w:val="hybridMultilevel"/>
    <w:tmpl w:val="401A7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C005D"/>
    <w:multiLevelType w:val="hybridMultilevel"/>
    <w:tmpl w:val="5F361818"/>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D7045"/>
    <w:multiLevelType w:val="multilevel"/>
    <w:tmpl w:val="CA10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4D3C51"/>
    <w:multiLevelType w:val="multilevel"/>
    <w:tmpl w:val="7416C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1A307E"/>
    <w:multiLevelType w:val="hybridMultilevel"/>
    <w:tmpl w:val="BA582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640FB1"/>
    <w:multiLevelType w:val="hybridMultilevel"/>
    <w:tmpl w:val="6F9C261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26961322"/>
    <w:multiLevelType w:val="hybridMultilevel"/>
    <w:tmpl w:val="476206D4"/>
    <w:lvl w:ilvl="0" w:tplc="FFFFFFFF">
      <w:start w:val="1"/>
      <w:numFmt w:val="decimal"/>
      <w:lvlText w:val="%1."/>
      <w:lvlJc w:val="left"/>
      <w:pPr>
        <w:ind w:left="720" w:hanging="360"/>
      </w:pPr>
      <w:rPr>
        <w:rFonts w:hint="default"/>
        <w:b w:val="0"/>
        <w:bCs w:val="0"/>
        <w:color w:val="222222"/>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6E2CE5"/>
    <w:multiLevelType w:val="hybridMultilevel"/>
    <w:tmpl w:val="476206D4"/>
    <w:lvl w:ilvl="0" w:tplc="778A6A22">
      <w:start w:val="1"/>
      <w:numFmt w:val="decimal"/>
      <w:lvlText w:val="%1."/>
      <w:lvlJc w:val="left"/>
      <w:pPr>
        <w:ind w:left="720" w:hanging="360"/>
      </w:pPr>
      <w:rPr>
        <w:rFonts w:hint="default"/>
        <w:b w:val="0"/>
        <w:bCs w:val="0"/>
        <w:color w:val="222222"/>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AF36E5"/>
    <w:multiLevelType w:val="hybridMultilevel"/>
    <w:tmpl w:val="F294A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1F1172"/>
    <w:multiLevelType w:val="hybridMultilevel"/>
    <w:tmpl w:val="3E802870"/>
    <w:lvl w:ilvl="0" w:tplc="0409000F">
      <w:start w:val="1"/>
      <w:numFmt w:val="decimal"/>
      <w:lvlText w:val="%1."/>
      <w:lvlJc w:val="left"/>
      <w:pPr>
        <w:ind w:left="473" w:hanging="360"/>
      </w:p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0">
    <w:nsid w:val="39647C46"/>
    <w:multiLevelType w:val="hybridMultilevel"/>
    <w:tmpl w:val="95987194"/>
    <w:lvl w:ilvl="0" w:tplc="CD163CC8">
      <w:start w:val="1"/>
      <w:numFmt w:val="decimal"/>
      <w:lvlText w:val="%1."/>
      <w:lvlJc w:val="left"/>
      <w:pPr>
        <w:ind w:left="833" w:hanging="360"/>
      </w:pPr>
      <w:rPr>
        <w:rFonts w:ascii="Carlito" w:eastAsia="Carlito" w:hAnsi="Carlito" w:cs="Carlito" w:hint="default"/>
        <w:w w:val="100"/>
        <w:sz w:val="22"/>
        <w:szCs w:val="22"/>
        <w:lang w:val="en-US" w:eastAsia="en-US" w:bidi="ar-SA"/>
      </w:rPr>
    </w:lvl>
    <w:lvl w:ilvl="1" w:tplc="167C0818">
      <w:numFmt w:val="bullet"/>
      <w:lvlText w:val="•"/>
      <w:lvlJc w:val="left"/>
      <w:pPr>
        <w:ind w:left="1742" w:hanging="360"/>
      </w:pPr>
      <w:rPr>
        <w:rFonts w:hint="default"/>
        <w:lang w:val="en-US" w:eastAsia="en-US" w:bidi="ar-SA"/>
      </w:rPr>
    </w:lvl>
    <w:lvl w:ilvl="2" w:tplc="CB1A5266">
      <w:numFmt w:val="bullet"/>
      <w:lvlText w:val="•"/>
      <w:lvlJc w:val="left"/>
      <w:pPr>
        <w:ind w:left="2645" w:hanging="360"/>
      </w:pPr>
      <w:rPr>
        <w:rFonts w:hint="default"/>
        <w:lang w:val="en-US" w:eastAsia="en-US" w:bidi="ar-SA"/>
      </w:rPr>
    </w:lvl>
    <w:lvl w:ilvl="3" w:tplc="77CAE22E">
      <w:numFmt w:val="bullet"/>
      <w:lvlText w:val="•"/>
      <w:lvlJc w:val="left"/>
      <w:pPr>
        <w:ind w:left="3547" w:hanging="360"/>
      </w:pPr>
      <w:rPr>
        <w:rFonts w:hint="default"/>
        <w:lang w:val="en-US" w:eastAsia="en-US" w:bidi="ar-SA"/>
      </w:rPr>
    </w:lvl>
    <w:lvl w:ilvl="4" w:tplc="97AE7C4C">
      <w:numFmt w:val="bullet"/>
      <w:lvlText w:val="•"/>
      <w:lvlJc w:val="left"/>
      <w:pPr>
        <w:ind w:left="4450" w:hanging="360"/>
      </w:pPr>
      <w:rPr>
        <w:rFonts w:hint="default"/>
        <w:lang w:val="en-US" w:eastAsia="en-US" w:bidi="ar-SA"/>
      </w:rPr>
    </w:lvl>
    <w:lvl w:ilvl="5" w:tplc="F5520072">
      <w:numFmt w:val="bullet"/>
      <w:lvlText w:val="•"/>
      <w:lvlJc w:val="left"/>
      <w:pPr>
        <w:ind w:left="5353" w:hanging="360"/>
      </w:pPr>
      <w:rPr>
        <w:rFonts w:hint="default"/>
        <w:lang w:val="en-US" w:eastAsia="en-US" w:bidi="ar-SA"/>
      </w:rPr>
    </w:lvl>
    <w:lvl w:ilvl="6" w:tplc="700AC302">
      <w:numFmt w:val="bullet"/>
      <w:lvlText w:val="•"/>
      <w:lvlJc w:val="left"/>
      <w:pPr>
        <w:ind w:left="6255" w:hanging="360"/>
      </w:pPr>
      <w:rPr>
        <w:rFonts w:hint="default"/>
        <w:lang w:val="en-US" w:eastAsia="en-US" w:bidi="ar-SA"/>
      </w:rPr>
    </w:lvl>
    <w:lvl w:ilvl="7" w:tplc="DF0AFCF4">
      <w:numFmt w:val="bullet"/>
      <w:lvlText w:val="•"/>
      <w:lvlJc w:val="left"/>
      <w:pPr>
        <w:ind w:left="7158" w:hanging="360"/>
      </w:pPr>
      <w:rPr>
        <w:rFonts w:hint="default"/>
        <w:lang w:val="en-US" w:eastAsia="en-US" w:bidi="ar-SA"/>
      </w:rPr>
    </w:lvl>
    <w:lvl w:ilvl="8" w:tplc="A9965A28">
      <w:numFmt w:val="bullet"/>
      <w:lvlText w:val="•"/>
      <w:lvlJc w:val="left"/>
      <w:pPr>
        <w:ind w:left="8061" w:hanging="360"/>
      </w:pPr>
      <w:rPr>
        <w:rFonts w:hint="default"/>
        <w:lang w:val="en-US" w:eastAsia="en-US" w:bidi="ar-SA"/>
      </w:rPr>
    </w:lvl>
  </w:abstractNum>
  <w:abstractNum w:abstractNumId="14" w15:restartNumberingAfterBreak="0">
    <w:nsid w:val="39B8161D"/>
    <w:multiLevelType w:val="hybridMultilevel"/>
    <w:tmpl w:val="6C8CA3FA"/>
    <w:lvl w:ilvl="0" w:tplc="20000001">
      <w:start w:val="1"/>
      <w:numFmt w:val="bullet"/>
      <w:lvlText w:val=""/>
      <w:lvlJc w:val="left"/>
      <w:pPr>
        <w:ind w:left="720" w:hanging="360"/>
      </w:pPr>
      <w:rPr>
        <w:rFonts w:ascii="Symbol" w:hAnsi="Symbol" w:hint="default"/>
      </w:rPr>
    </w:lvl>
    <w:lvl w:ilvl="1" w:tplc="3A16B7CC">
      <w:numFmt w:val="bullet"/>
      <w:lvlText w:val="-"/>
      <w:lvlJc w:val="left"/>
      <w:pPr>
        <w:ind w:left="1440" w:hanging="360"/>
      </w:pPr>
      <w:rPr>
        <w:rFonts w:ascii="Carlito" w:eastAsia="Calibri" w:hAnsi="Carlito" w:cs="Carli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61C6B"/>
    <w:multiLevelType w:val="multilevel"/>
    <w:tmpl w:val="B5D420D6"/>
    <w:lvl w:ilvl="0">
      <w:start w:val="1"/>
      <w:numFmt w:val="bullet"/>
      <w:lvlText w:val="●"/>
      <w:lvlJc w:val="left"/>
      <w:pPr>
        <w:ind w:left="812" w:hanging="360"/>
      </w:pPr>
      <w:rPr>
        <w:rFonts w:ascii="Noto Sans Symbols" w:eastAsia="Noto Sans Symbols" w:hAnsi="Noto Sans Symbols" w:cs="Noto Sans Symbols"/>
      </w:rPr>
    </w:lvl>
    <w:lvl w:ilvl="1">
      <w:start w:val="1"/>
      <w:numFmt w:val="bullet"/>
      <w:lvlText w:val="o"/>
      <w:lvlJc w:val="left"/>
      <w:pPr>
        <w:ind w:left="1532" w:hanging="360"/>
      </w:pPr>
      <w:rPr>
        <w:rFonts w:ascii="Courier New" w:eastAsia="Courier New" w:hAnsi="Courier New" w:cs="Courier New"/>
      </w:rPr>
    </w:lvl>
    <w:lvl w:ilvl="2">
      <w:start w:val="1"/>
      <w:numFmt w:val="bullet"/>
      <w:lvlText w:val="▪"/>
      <w:lvlJc w:val="left"/>
      <w:pPr>
        <w:ind w:left="2252" w:hanging="360"/>
      </w:pPr>
      <w:rPr>
        <w:rFonts w:ascii="Noto Sans Symbols" w:eastAsia="Noto Sans Symbols" w:hAnsi="Noto Sans Symbols" w:cs="Noto Sans Symbols"/>
      </w:rPr>
    </w:lvl>
    <w:lvl w:ilvl="3">
      <w:start w:val="1"/>
      <w:numFmt w:val="bullet"/>
      <w:lvlText w:val="●"/>
      <w:lvlJc w:val="left"/>
      <w:pPr>
        <w:ind w:left="2972" w:hanging="360"/>
      </w:pPr>
      <w:rPr>
        <w:rFonts w:ascii="Noto Sans Symbols" w:eastAsia="Noto Sans Symbols" w:hAnsi="Noto Sans Symbols" w:cs="Noto Sans Symbols"/>
      </w:rPr>
    </w:lvl>
    <w:lvl w:ilvl="4">
      <w:start w:val="1"/>
      <w:numFmt w:val="bullet"/>
      <w:lvlText w:val="o"/>
      <w:lvlJc w:val="left"/>
      <w:pPr>
        <w:ind w:left="3692" w:hanging="360"/>
      </w:pPr>
      <w:rPr>
        <w:rFonts w:ascii="Courier New" w:eastAsia="Courier New" w:hAnsi="Courier New" w:cs="Courier New"/>
      </w:rPr>
    </w:lvl>
    <w:lvl w:ilvl="5">
      <w:start w:val="1"/>
      <w:numFmt w:val="bullet"/>
      <w:lvlText w:val="▪"/>
      <w:lvlJc w:val="left"/>
      <w:pPr>
        <w:ind w:left="4412" w:hanging="360"/>
      </w:pPr>
      <w:rPr>
        <w:rFonts w:ascii="Noto Sans Symbols" w:eastAsia="Noto Sans Symbols" w:hAnsi="Noto Sans Symbols" w:cs="Noto Sans Symbols"/>
      </w:rPr>
    </w:lvl>
    <w:lvl w:ilvl="6">
      <w:start w:val="1"/>
      <w:numFmt w:val="bullet"/>
      <w:lvlText w:val="●"/>
      <w:lvlJc w:val="left"/>
      <w:pPr>
        <w:ind w:left="5132" w:hanging="360"/>
      </w:pPr>
      <w:rPr>
        <w:rFonts w:ascii="Noto Sans Symbols" w:eastAsia="Noto Sans Symbols" w:hAnsi="Noto Sans Symbols" w:cs="Noto Sans Symbols"/>
      </w:rPr>
    </w:lvl>
    <w:lvl w:ilvl="7">
      <w:start w:val="1"/>
      <w:numFmt w:val="bullet"/>
      <w:lvlText w:val="o"/>
      <w:lvlJc w:val="left"/>
      <w:pPr>
        <w:ind w:left="5852" w:hanging="360"/>
      </w:pPr>
      <w:rPr>
        <w:rFonts w:ascii="Courier New" w:eastAsia="Courier New" w:hAnsi="Courier New" w:cs="Courier New"/>
      </w:rPr>
    </w:lvl>
    <w:lvl w:ilvl="8">
      <w:start w:val="1"/>
      <w:numFmt w:val="bullet"/>
      <w:lvlText w:val="▪"/>
      <w:lvlJc w:val="left"/>
      <w:pPr>
        <w:ind w:left="6572" w:hanging="360"/>
      </w:pPr>
      <w:rPr>
        <w:rFonts w:ascii="Noto Sans Symbols" w:eastAsia="Noto Sans Symbols" w:hAnsi="Noto Sans Symbols" w:cs="Noto Sans Symbols"/>
      </w:rPr>
    </w:lvl>
  </w:abstractNum>
  <w:abstractNum w:abstractNumId="16" w15:restartNumberingAfterBreak="0">
    <w:nsid w:val="3CF00D29"/>
    <w:multiLevelType w:val="multilevel"/>
    <w:tmpl w:val="3F6A28BA"/>
    <w:lvl w:ilvl="0">
      <w:start w:val="1"/>
      <w:numFmt w:val="bullet"/>
      <w:lvlText w:val="●"/>
      <w:lvlJc w:val="left"/>
      <w:pPr>
        <w:ind w:left="833" w:hanging="360"/>
      </w:pPr>
      <w:rPr>
        <w:rFonts w:ascii="Noto Sans Symbols" w:eastAsia="Noto Sans Symbols" w:hAnsi="Noto Sans Symbols" w:cs="Noto Sans Symbols"/>
      </w:rPr>
    </w:lvl>
    <w:lvl w:ilvl="1">
      <w:start w:val="1"/>
      <w:numFmt w:val="bullet"/>
      <w:lvlText w:val="o"/>
      <w:lvlJc w:val="left"/>
      <w:pPr>
        <w:ind w:left="1553" w:hanging="360"/>
      </w:pPr>
      <w:rPr>
        <w:rFonts w:ascii="Courier New" w:eastAsia="Courier New" w:hAnsi="Courier New" w:cs="Courier New"/>
      </w:rPr>
    </w:lvl>
    <w:lvl w:ilvl="2">
      <w:start w:val="1"/>
      <w:numFmt w:val="bullet"/>
      <w:lvlText w:val="▪"/>
      <w:lvlJc w:val="left"/>
      <w:pPr>
        <w:ind w:left="2273" w:hanging="360"/>
      </w:pPr>
      <w:rPr>
        <w:rFonts w:ascii="Noto Sans Symbols" w:eastAsia="Noto Sans Symbols" w:hAnsi="Noto Sans Symbols" w:cs="Noto Sans Symbols"/>
      </w:rPr>
    </w:lvl>
    <w:lvl w:ilvl="3">
      <w:start w:val="1"/>
      <w:numFmt w:val="bullet"/>
      <w:lvlText w:val="●"/>
      <w:lvlJc w:val="left"/>
      <w:pPr>
        <w:ind w:left="2993" w:hanging="360"/>
      </w:pPr>
      <w:rPr>
        <w:rFonts w:ascii="Noto Sans Symbols" w:eastAsia="Noto Sans Symbols" w:hAnsi="Noto Sans Symbols" w:cs="Noto Sans Symbols"/>
      </w:rPr>
    </w:lvl>
    <w:lvl w:ilvl="4">
      <w:start w:val="1"/>
      <w:numFmt w:val="bullet"/>
      <w:lvlText w:val="o"/>
      <w:lvlJc w:val="left"/>
      <w:pPr>
        <w:ind w:left="3713" w:hanging="360"/>
      </w:pPr>
      <w:rPr>
        <w:rFonts w:ascii="Courier New" w:eastAsia="Courier New" w:hAnsi="Courier New" w:cs="Courier New"/>
      </w:rPr>
    </w:lvl>
    <w:lvl w:ilvl="5">
      <w:start w:val="1"/>
      <w:numFmt w:val="bullet"/>
      <w:lvlText w:val="▪"/>
      <w:lvlJc w:val="left"/>
      <w:pPr>
        <w:ind w:left="4433" w:hanging="360"/>
      </w:pPr>
      <w:rPr>
        <w:rFonts w:ascii="Noto Sans Symbols" w:eastAsia="Noto Sans Symbols" w:hAnsi="Noto Sans Symbols" w:cs="Noto Sans Symbols"/>
      </w:rPr>
    </w:lvl>
    <w:lvl w:ilvl="6">
      <w:start w:val="1"/>
      <w:numFmt w:val="bullet"/>
      <w:lvlText w:val="●"/>
      <w:lvlJc w:val="left"/>
      <w:pPr>
        <w:ind w:left="5153" w:hanging="360"/>
      </w:pPr>
      <w:rPr>
        <w:rFonts w:ascii="Noto Sans Symbols" w:eastAsia="Noto Sans Symbols" w:hAnsi="Noto Sans Symbols" w:cs="Noto Sans Symbols"/>
      </w:rPr>
    </w:lvl>
    <w:lvl w:ilvl="7">
      <w:start w:val="1"/>
      <w:numFmt w:val="bullet"/>
      <w:lvlText w:val="o"/>
      <w:lvlJc w:val="left"/>
      <w:pPr>
        <w:ind w:left="5873" w:hanging="360"/>
      </w:pPr>
      <w:rPr>
        <w:rFonts w:ascii="Courier New" w:eastAsia="Courier New" w:hAnsi="Courier New" w:cs="Courier New"/>
      </w:rPr>
    </w:lvl>
    <w:lvl w:ilvl="8">
      <w:start w:val="1"/>
      <w:numFmt w:val="bullet"/>
      <w:lvlText w:val="▪"/>
      <w:lvlJc w:val="left"/>
      <w:pPr>
        <w:ind w:left="6593" w:hanging="360"/>
      </w:pPr>
      <w:rPr>
        <w:rFonts w:ascii="Noto Sans Symbols" w:eastAsia="Noto Sans Symbols" w:hAnsi="Noto Sans Symbols" w:cs="Noto Sans Symbols"/>
      </w:rPr>
    </w:lvl>
  </w:abstractNum>
  <w:abstractNum w:abstractNumId="17" w15:restartNumberingAfterBreak="0">
    <w:nsid w:val="3E661401"/>
    <w:multiLevelType w:val="hybridMultilevel"/>
    <w:tmpl w:val="34D4F39C"/>
    <w:lvl w:ilvl="0" w:tplc="20000001">
      <w:start w:val="1"/>
      <w:numFmt w:val="bullet"/>
      <w:lvlText w:val=""/>
      <w:lvlJc w:val="left"/>
      <w:pPr>
        <w:ind w:left="720" w:hanging="360"/>
      </w:pPr>
      <w:rPr>
        <w:rFonts w:ascii="Symbol" w:hAnsi="Symbol" w:hint="default"/>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03748B5"/>
    <w:multiLevelType w:val="hybridMultilevel"/>
    <w:tmpl w:val="137A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3903D0"/>
    <w:multiLevelType w:val="multilevel"/>
    <w:tmpl w:val="0472E86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0" w15:restartNumberingAfterBreak="0">
    <w:nsid w:val="418429F0"/>
    <w:multiLevelType w:val="hybridMultilevel"/>
    <w:tmpl w:val="17126C54"/>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8D3B5E"/>
    <w:multiLevelType w:val="multilevel"/>
    <w:tmpl w:val="6D3CF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413FED"/>
    <w:multiLevelType w:val="hybridMultilevel"/>
    <w:tmpl w:val="4058C14E"/>
    <w:lvl w:ilvl="0" w:tplc="0409000F">
      <w:start w:val="1"/>
      <w:numFmt w:val="decimal"/>
      <w:lvlText w:val="%1."/>
      <w:lvlJc w:val="left"/>
      <w:pPr>
        <w:ind w:left="473" w:hanging="360"/>
      </w:p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23" w15:restartNumberingAfterBreak="0">
    <w:nsid w:val="48AA7622"/>
    <w:multiLevelType w:val="hybridMultilevel"/>
    <w:tmpl w:val="EC6EBED2"/>
    <w:lvl w:ilvl="0" w:tplc="6BAC07AE">
      <w:start w:val="1"/>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24" w15:restartNumberingAfterBreak="0">
    <w:nsid w:val="499110D1"/>
    <w:multiLevelType w:val="hybridMultilevel"/>
    <w:tmpl w:val="7E78261A"/>
    <w:lvl w:ilvl="0" w:tplc="9F7AB0D6">
      <w:start w:val="5"/>
      <w:numFmt w:val="bullet"/>
      <w:lvlText w:val="-"/>
      <w:lvlJc w:val="left"/>
      <w:pPr>
        <w:ind w:left="720" w:hanging="360"/>
      </w:pPr>
      <w:rPr>
        <w:rFonts w:ascii="Carlito" w:eastAsia="Calibri" w:hAnsi="Carlito" w:cs="Carlito"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F11266"/>
    <w:multiLevelType w:val="hybridMultilevel"/>
    <w:tmpl w:val="D7824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711A68"/>
    <w:multiLevelType w:val="hybridMultilevel"/>
    <w:tmpl w:val="69321396"/>
    <w:lvl w:ilvl="0" w:tplc="100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90400F"/>
    <w:multiLevelType w:val="hybridMultilevel"/>
    <w:tmpl w:val="983A5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CE0756"/>
    <w:multiLevelType w:val="hybridMultilevel"/>
    <w:tmpl w:val="501258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9" w15:restartNumberingAfterBreak="0">
    <w:nsid w:val="565E1291"/>
    <w:multiLevelType w:val="hybridMultilevel"/>
    <w:tmpl w:val="D0F6296A"/>
    <w:lvl w:ilvl="0" w:tplc="1000000F">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30" w15:restartNumberingAfterBreak="0">
    <w:nsid w:val="579065B3"/>
    <w:multiLevelType w:val="hybridMultilevel"/>
    <w:tmpl w:val="E7BE19D8"/>
    <w:lvl w:ilvl="0" w:tplc="9468E19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A9444D"/>
    <w:multiLevelType w:val="hybridMultilevel"/>
    <w:tmpl w:val="F4F05A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32" w15:restartNumberingAfterBreak="0">
    <w:nsid w:val="585F0C0B"/>
    <w:multiLevelType w:val="hybridMultilevel"/>
    <w:tmpl w:val="C152DEB6"/>
    <w:lvl w:ilvl="0" w:tplc="5FF4B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7E29BF"/>
    <w:multiLevelType w:val="hybridMultilevel"/>
    <w:tmpl w:val="65C84402"/>
    <w:lvl w:ilvl="0" w:tplc="0B38DD9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E507EE"/>
    <w:multiLevelType w:val="hybridMultilevel"/>
    <w:tmpl w:val="79B0DB0C"/>
    <w:lvl w:ilvl="0" w:tplc="6F045FA4">
      <w:start w:val="2"/>
      <w:numFmt w:val="bullet"/>
      <w:lvlText w:val="-"/>
      <w:lvlJc w:val="left"/>
      <w:pPr>
        <w:ind w:left="720" w:hanging="360"/>
      </w:pPr>
      <w:rPr>
        <w:rFonts w:ascii="Calibri" w:eastAsia="Carlit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2F2638"/>
    <w:multiLevelType w:val="hybridMultilevel"/>
    <w:tmpl w:val="3CBA2F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CE16E5D"/>
    <w:multiLevelType w:val="hybridMultilevel"/>
    <w:tmpl w:val="5574B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EA536C9"/>
    <w:multiLevelType w:val="hybridMultilevel"/>
    <w:tmpl w:val="19E4966C"/>
    <w:lvl w:ilvl="0" w:tplc="515EDD8A">
      <w:numFmt w:val="bullet"/>
      <w:lvlText w:val=""/>
      <w:lvlJc w:val="left"/>
      <w:pPr>
        <w:ind w:left="821" w:hanging="281"/>
      </w:pPr>
      <w:rPr>
        <w:rFonts w:ascii="Symbol" w:eastAsia="Symbol" w:hAnsi="Symbol" w:cs="Symbol" w:hint="default"/>
        <w:w w:val="100"/>
        <w:sz w:val="22"/>
        <w:szCs w:val="22"/>
        <w:lang w:val="en-US" w:eastAsia="en-US" w:bidi="ar-SA"/>
      </w:rPr>
    </w:lvl>
    <w:lvl w:ilvl="1" w:tplc="8D64A13E">
      <w:numFmt w:val="bullet"/>
      <w:lvlText w:val="•"/>
      <w:lvlJc w:val="left"/>
      <w:pPr>
        <w:ind w:left="1724" w:hanging="281"/>
      </w:pPr>
      <w:rPr>
        <w:rFonts w:hint="default"/>
        <w:lang w:val="en-US" w:eastAsia="en-US" w:bidi="ar-SA"/>
      </w:rPr>
    </w:lvl>
    <w:lvl w:ilvl="2" w:tplc="489C2038">
      <w:numFmt w:val="bullet"/>
      <w:lvlText w:val="•"/>
      <w:lvlJc w:val="left"/>
      <w:pPr>
        <w:ind w:left="2629" w:hanging="281"/>
      </w:pPr>
      <w:rPr>
        <w:rFonts w:hint="default"/>
        <w:lang w:val="en-US" w:eastAsia="en-US" w:bidi="ar-SA"/>
      </w:rPr>
    </w:lvl>
    <w:lvl w:ilvl="3" w:tplc="82C2EDB4">
      <w:numFmt w:val="bullet"/>
      <w:lvlText w:val="•"/>
      <w:lvlJc w:val="left"/>
      <w:pPr>
        <w:ind w:left="3533" w:hanging="281"/>
      </w:pPr>
      <w:rPr>
        <w:rFonts w:hint="default"/>
        <w:lang w:val="en-US" w:eastAsia="en-US" w:bidi="ar-SA"/>
      </w:rPr>
    </w:lvl>
    <w:lvl w:ilvl="4" w:tplc="CFEAD798">
      <w:numFmt w:val="bullet"/>
      <w:lvlText w:val="•"/>
      <w:lvlJc w:val="left"/>
      <w:pPr>
        <w:ind w:left="4438" w:hanging="281"/>
      </w:pPr>
      <w:rPr>
        <w:rFonts w:hint="default"/>
        <w:lang w:val="en-US" w:eastAsia="en-US" w:bidi="ar-SA"/>
      </w:rPr>
    </w:lvl>
    <w:lvl w:ilvl="5" w:tplc="76E00384">
      <w:numFmt w:val="bullet"/>
      <w:lvlText w:val="•"/>
      <w:lvlJc w:val="left"/>
      <w:pPr>
        <w:ind w:left="5343" w:hanging="281"/>
      </w:pPr>
      <w:rPr>
        <w:rFonts w:hint="default"/>
        <w:lang w:val="en-US" w:eastAsia="en-US" w:bidi="ar-SA"/>
      </w:rPr>
    </w:lvl>
    <w:lvl w:ilvl="6" w:tplc="33DE30DC">
      <w:numFmt w:val="bullet"/>
      <w:lvlText w:val="•"/>
      <w:lvlJc w:val="left"/>
      <w:pPr>
        <w:ind w:left="6247" w:hanging="281"/>
      </w:pPr>
      <w:rPr>
        <w:rFonts w:hint="default"/>
        <w:lang w:val="en-US" w:eastAsia="en-US" w:bidi="ar-SA"/>
      </w:rPr>
    </w:lvl>
    <w:lvl w:ilvl="7" w:tplc="B9104B18">
      <w:numFmt w:val="bullet"/>
      <w:lvlText w:val="•"/>
      <w:lvlJc w:val="left"/>
      <w:pPr>
        <w:ind w:left="7152" w:hanging="281"/>
      </w:pPr>
      <w:rPr>
        <w:rFonts w:hint="default"/>
        <w:lang w:val="en-US" w:eastAsia="en-US" w:bidi="ar-SA"/>
      </w:rPr>
    </w:lvl>
    <w:lvl w:ilvl="8" w:tplc="431AA820">
      <w:numFmt w:val="bullet"/>
      <w:lvlText w:val="•"/>
      <w:lvlJc w:val="left"/>
      <w:pPr>
        <w:ind w:left="8057" w:hanging="281"/>
      </w:pPr>
      <w:rPr>
        <w:rFonts w:hint="default"/>
        <w:lang w:val="en-US" w:eastAsia="en-US" w:bidi="ar-SA"/>
      </w:rPr>
    </w:lvl>
  </w:abstractNum>
  <w:abstractNum w:abstractNumId="38" w15:restartNumberingAfterBreak="0">
    <w:nsid w:val="75214BC6"/>
    <w:multiLevelType w:val="hybridMultilevel"/>
    <w:tmpl w:val="45AAF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76F8555D"/>
    <w:multiLevelType w:val="multilevel"/>
    <w:tmpl w:val="0F7C7E52"/>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75D6FA8"/>
    <w:multiLevelType w:val="hybridMultilevel"/>
    <w:tmpl w:val="398E5E92"/>
    <w:lvl w:ilvl="0" w:tplc="4F18C56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623FC9"/>
    <w:multiLevelType w:val="hybridMultilevel"/>
    <w:tmpl w:val="3126E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957716"/>
    <w:multiLevelType w:val="hybridMultilevel"/>
    <w:tmpl w:val="964A2380"/>
    <w:lvl w:ilvl="0" w:tplc="513E0AB8">
      <w:numFmt w:val="bullet"/>
      <w:lvlText w:val="•"/>
      <w:lvlJc w:val="left"/>
      <w:pPr>
        <w:ind w:left="833" w:hanging="360"/>
      </w:pPr>
      <w:rPr>
        <w:rFonts w:ascii="Carlito" w:eastAsia="Carlito" w:hAnsi="Carlito" w:cs="Carlito" w:hint="default"/>
        <w:w w:val="100"/>
        <w:sz w:val="22"/>
        <w:szCs w:val="22"/>
        <w:lang w:val="en-US" w:eastAsia="en-US" w:bidi="ar-SA"/>
      </w:rPr>
    </w:lvl>
    <w:lvl w:ilvl="1" w:tplc="8998EDCC">
      <w:numFmt w:val="bullet"/>
      <w:lvlText w:val="•"/>
      <w:lvlJc w:val="left"/>
      <w:pPr>
        <w:ind w:left="1560" w:hanging="360"/>
      </w:pPr>
      <w:rPr>
        <w:rFonts w:hint="default"/>
        <w:lang w:val="en-US" w:eastAsia="en-US" w:bidi="ar-SA"/>
      </w:rPr>
    </w:lvl>
    <w:lvl w:ilvl="2" w:tplc="4EEC3516">
      <w:numFmt w:val="bullet"/>
      <w:lvlText w:val="•"/>
      <w:lvlJc w:val="left"/>
      <w:pPr>
        <w:ind w:left="2482" w:hanging="360"/>
      </w:pPr>
      <w:rPr>
        <w:rFonts w:hint="default"/>
        <w:lang w:val="en-US" w:eastAsia="en-US" w:bidi="ar-SA"/>
      </w:rPr>
    </w:lvl>
    <w:lvl w:ilvl="3" w:tplc="E144A22A">
      <w:numFmt w:val="bullet"/>
      <w:lvlText w:val="•"/>
      <w:lvlJc w:val="left"/>
      <w:pPr>
        <w:ind w:left="3405" w:hanging="360"/>
      </w:pPr>
      <w:rPr>
        <w:rFonts w:hint="default"/>
        <w:lang w:val="en-US" w:eastAsia="en-US" w:bidi="ar-SA"/>
      </w:rPr>
    </w:lvl>
    <w:lvl w:ilvl="4" w:tplc="AFDAAB14">
      <w:numFmt w:val="bullet"/>
      <w:lvlText w:val="•"/>
      <w:lvlJc w:val="left"/>
      <w:pPr>
        <w:ind w:left="4328" w:hanging="360"/>
      </w:pPr>
      <w:rPr>
        <w:rFonts w:hint="default"/>
        <w:lang w:val="en-US" w:eastAsia="en-US" w:bidi="ar-SA"/>
      </w:rPr>
    </w:lvl>
    <w:lvl w:ilvl="5" w:tplc="C6C06EFE">
      <w:numFmt w:val="bullet"/>
      <w:lvlText w:val="•"/>
      <w:lvlJc w:val="left"/>
      <w:pPr>
        <w:ind w:left="5251" w:hanging="360"/>
      </w:pPr>
      <w:rPr>
        <w:rFonts w:hint="default"/>
        <w:lang w:val="en-US" w:eastAsia="en-US" w:bidi="ar-SA"/>
      </w:rPr>
    </w:lvl>
    <w:lvl w:ilvl="6" w:tplc="7B4EDB3E">
      <w:numFmt w:val="bullet"/>
      <w:lvlText w:val="•"/>
      <w:lvlJc w:val="left"/>
      <w:pPr>
        <w:ind w:left="6174" w:hanging="360"/>
      </w:pPr>
      <w:rPr>
        <w:rFonts w:hint="default"/>
        <w:lang w:val="en-US" w:eastAsia="en-US" w:bidi="ar-SA"/>
      </w:rPr>
    </w:lvl>
    <w:lvl w:ilvl="7" w:tplc="7B0AC8B6">
      <w:numFmt w:val="bullet"/>
      <w:lvlText w:val="•"/>
      <w:lvlJc w:val="left"/>
      <w:pPr>
        <w:ind w:left="7097" w:hanging="360"/>
      </w:pPr>
      <w:rPr>
        <w:rFonts w:hint="default"/>
        <w:lang w:val="en-US" w:eastAsia="en-US" w:bidi="ar-SA"/>
      </w:rPr>
    </w:lvl>
    <w:lvl w:ilvl="8" w:tplc="A324078A">
      <w:numFmt w:val="bullet"/>
      <w:lvlText w:val="•"/>
      <w:lvlJc w:val="left"/>
      <w:pPr>
        <w:ind w:left="8020" w:hanging="360"/>
      </w:pPr>
      <w:rPr>
        <w:rFonts w:hint="default"/>
        <w:lang w:val="en-US" w:eastAsia="en-US" w:bidi="ar-SA"/>
      </w:rPr>
    </w:lvl>
  </w:abstractNum>
  <w:num w:numId="1" w16cid:durableId="903491692">
    <w:abstractNumId w:val="42"/>
  </w:num>
  <w:num w:numId="2" w16cid:durableId="1745295325">
    <w:abstractNumId w:val="37"/>
  </w:num>
  <w:num w:numId="3" w16cid:durableId="447509892">
    <w:abstractNumId w:val="13"/>
  </w:num>
  <w:num w:numId="4" w16cid:durableId="334304284">
    <w:abstractNumId w:val="22"/>
  </w:num>
  <w:num w:numId="5" w16cid:durableId="361521616">
    <w:abstractNumId w:val="12"/>
  </w:num>
  <w:num w:numId="6" w16cid:durableId="754131739">
    <w:abstractNumId w:val="6"/>
  </w:num>
  <w:num w:numId="7" w16cid:durableId="1929264446">
    <w:abstractNumId w:val="21"/>
  </w:num>
  <w:num w:numId="8" w16cid:durableId="1208639261">
    <w:abstractNumId w:val="19"/>
  </w:num>
  <w:num w:numId="9" w16cid:durableId="405304155">
    <w:abstractNumId w:val="16"/>
  </w:num>
  <w:num w:numId="10" w16cid:durableId="1018848483">
    <w:abstractNumId w:val="39"/>
  </w:num>
  <w:num w:numId="11" w16cid:durableId="51737285">
    <w:abstractNumId w:val="15"/>
  </w:num>
  <w:num w:numId="12" w16cid:durableId="314071737">
    <w:abstractNumId w:val="28"/>
  </w:num>
  <w:num w:numId="13" w16cid:durableId="1097405747">
    <w:abstractNumId w:val="27"/>
  </w:num>
  <w:num w:numId="14" w16cid:durableId="437218215">
    <w:abstractNumId w:val="0"/>
  </w:num>
  <w:num w:numId="15" w16cid:durableId="988555974">
    <w:abstractNumId w:val="24"/>
  </w:num>
  <w:num w:numId="16" w16cid:durableId="16733004">
    <w:abstractNumId w:val="17"/>
  </w:num>
  <w:num w:numId="17" w16cid:durableId="2090690202">
    <w:abstractNumId w:val="14"/>
  </w:num>
  <w:num w:numId="18" w16cid:durableId="200628190">
    <w:abstractNumId w:val="38"/>
  </w:num>
  <w:num w:numId="19" w16cid:durableId="579489556">
    <w:abstractNumId w:val="31"/>
  </w:num>
  <w:num w:numId="20" w16cid:durableId="6906895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6781559">
    <w:abstractNumId w:val="8"/>
  </w:num>
  <w:num w:numId="22" w16cid:durableId="1469981295">
    <w:abstractNumId w:val="18"/>
  </w:num>
  <w:num w:numId="23" w16cid:durableId="64693682">
    <w:abstractNumId w:val="1"/>
  </w:num>
  <w:num w:numId="24" w16cid:durableId="1057049589">
    <w:abstractNumId w:val="32"/>
  </w:num>
  <w:num w:numId="25" w16cid:durableId="541552739">
    <w:abstractNumId w:val="30"/>
  </w:num>
  <w:num w:numId="26" w16cid:durableId="1721204168">
    <w:abstractNumId w:val="23"/>
  </w:num>
  <w:num w:numId="27" w16cid:durableId="843785089">
    <w:abstractNumId w:val="10"/>
  </w:num>
  <w:num w:numId="28" w16cid:durableId="706569411">
    <w:abstractNumId w:val="9"/>
  </w:num>
  <w:num w:numId="29" w16cid:durableId="975838515">
    <w:abstractNumId w:val="41"/>
  </w:num>
  <w:num w:numId="30" w16cid:durableId="1703243654">
    <w:abstractNumId w:val="40"/>
  </w:num>
  <w:num w:numId="31" w16cid:durableId="2031711646">
    <w:abstractNumId w:val="7"/>
  </w:num>
  <w:num w:numId="32" w16cid:durableId="270209938">
    <w:abstractNumId w:val="5"/>
  </w:num>
  <w:num w:numId="33" w16cid:durableId="1227882787">
    <w:abstractNumId w:val="35"/>
  </w:num>
  <w:num w:numId="34" w16cid:durableId="260650062">
    <w:abstractNumId w:val="26"/>
  </w:num>
  <w:num w:numId="35" w16cid:durableId="909343478">
    <w:abstractNumId w:val="33"/>
  </w:num>
  <w:num w:numId="36" w16cid:durableId="469061074">
    <w:abstractNumId w:val="11"/>
  </w:num>
  <w:num w:numId="37" w16cid:durableId="1124881225">
    <w:abstractNumId w:val="36"/>
  </w:num>
  <w:num w:numId="38" w16cid:durableId="1426537395">
    <w:abstractNumId w:val="3"/>
  </w:num>
  <w:num w:numId="39" w16cid:durableId="503981021">
    <w:abstractNumId w:val="2"/>
  </w:num>
  <w:num w:numId="40" w16cid:durableId="1189218612">
    <w:abstractNumId w:val="34"/>
  </w:num>
  <w:num w:numId="41" w16cid:durableId="53479976">
    <w:abstractNumId w:val="20"/>
  </w:num>
  <w:num w:numId="42" w16cid:durableId="1526596701">
    <w:abstractNumId w:val="4"/>
  </w:num>
  <w:num w:numId="43" w16cid:durableId="20969745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I3MjWxMDAysACyLJR0lIJTi4sz8/NACgxNawF3Qh9ZLQAAAA=="/>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rlito&lt;/FontName&gt;&lt;FontSize&gt;13&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zxad0wxoeezr5ev9z2xv29hvp5sea200xwv&quot;&gt;Grant framework&lt;record-ids&gt;&lt;item&gt;1&lt;/item&gt;&lt;item&gt;2&lt;/item&gt;&lt;item&gt;3&lt;/item&gt;&lt;item&gt;4&lt;/item&gt;&lt;item&gt;5&lt;/item&gt;&lt;item&gt;6&lt;/item&gt;&lt;/record-ids&gt;&lt;/item&gt;&lt;/Libraries&gt;"/>
  </w:docVars>
  <w:rsids>
    <w:rsidRoot w:val="00EC48DF"/>
    <w:rsid w:val="00000E8A"/>
    <w:rsid w:val="00001707"/>
    <w:rsid w:val="00003407"/>
    <w:rsid w:val="00004355"/>
    <w:rsid w:val="00004A5B"/>
    <w:rsid w:val="000055FC"/>
    <w:rsid w:val="00006C13"/>
    <w:rsid w:val="0000725C"/>
    <w:rsid w:val="000078A2"/>
    <w:rsid w:val="00007B63"/>
    <w:rsid w:val="000103B0"/>
    <w:rsid w:val="000118CA"/>
    <w:rsid w:val="00012F67"/>
    <w:rsid w:val="0001429D"/>
    <w:rsid w:val="00015879"/>
    <w:rsid w:val="000174AD"/>
    <w:rsid w:val="00020033"/>
    <w:rsid w:val="0002036B"/>
    <w:rsid w:val="000203FE"/>
    <w:rsid w:val="0002163C"/>
    <w:rsid w:val="00025021"/>
    <w:rsid w:val="0002530F"/>
    <w:rsid w:val="000259E1"/>
    <w:rsid w:val="00026CAC"/>
    <w:rsid w:val="0002729A"/>
    <w:rsid w:val="0002790C"/>
    <w:rsid w:val="000279CB"/>
    <w:rsid w:val="000279E5"/>
    <w:rsid w:val="0003036E"/>
    <w:rsid w:val="00031AA6"/>
    <w:rsid w:val="00031F57"/>
    <w:rsid w:val="00032810"/>
    <w:rsid w:val="00033F14"/>
    <w:rsid w:val="00034070"/>
    <w:rsid w:val="0003447E"/>
    <w:rsid w:val="00034C31"/>
    <w:rsid w:val="00034EA3"/>
    <w:rsid w:val="000358CE"/>
    <w:rsid w:val="0003620B"/>
    <w:rsid w:val="000363B2"/>
    <w:rsid w:val="00036B96"/>
    <w:rsid w:val="00036ECF"/>
    <w:rsid w:val="00037472"/>
    <w:rsid w:val="00037DB6"/>
    <w:rsid w:val="000418A0"/>
    <w:rsid w:val="000420B3"/>
    <w:rsid w:val="0004247C"/>
    <w:rsid w:val="00042C73"/>
    <w:rsid w:val="000435DB"/>
    <w:rsid w:val="00043F86"/>
    <w:rsid w:val="000447BE"/>
    <w:rsid w:val="000449C0"/>
    <w:rsid w:val="00044D06"/>
    <w:rsid w:val="00046B8B"/>
    <w:rsid w:val="00046C3D"/>
    <w:rsid w:val="000473CD"/>
    <w:rsid w:val="0004770D"/>
    <w:rsid w:val="00047E92"/>
    <w:rsid w:val="0005042C"/>
    <w:rsid w:val="000514F7"/>
    <w:rsid w:val="0005301C"/>
    <w:rsid w:val="00054A1F"/>
    <w:rsid w:val="000558F9"/>
    <w:rsid w:val="0005611F"/>
    <w:rsid w:val="00056821"/>
    <w:rsid w:val="00056EF3"/>
    <w:rsid w:val="000612AF"/>
    <w:rsid w:val="00061ACE"/>
    <w:rsid w:val="00061D47"/>
    <w:rsid w:val="00061F06"/>
    <w:rsid w:val="000625B0"/>
    <w:rsid w:val="000646E1"/>
    <w:rsid w:val="00064BAB"/>
    <w:rsid w:val="000653D5"/>
    <w:rsid w:val="0006571E"/>
    <w:rsid w:val="00066281"/>
    <w:rsid w:val="000674CE"/>
    <w:rsid w:val="00067B1D"/>
    <w:rsid w:val="00067F3E"/>
    <w:rsid w:val="0007227B"/>
    <w:rsid w:val="00072DC5"/>
    <w:rsid w:val="000745E8"/>
    <w:rsid w:val="00075C6A"/>
    <w:rsid w:val="00076538"/>
    <w:rsid w:val="00076E12"/>
    <w:rsid w:val="00077189"/>
    <w:rsid w:val="00077308"/>
    <w:rsid w:val="0007EB08"/>
    <w:rsid w:val="000800ED"/>
    <w:rsid w:val="000803AA"/>
    <w:rsid w:val="00081103"/>
    <w:rsid w:val="000816B7"/>
    <w:rsid w:val="000819F0"/>
    <w:rsid w:val="0008223F"/>
    <w:rsid w:val="000824B8"/>
    <w:rsid w:val="0008280C"/>
    <w:rsid w:val="00082B02"/>
    <w:rsid w:val="00083406"/>
    <w:rsid w:val="0008377F"/>
    <w:rsid w:val="00083A88"/>
    <w:rsid w:val="00083D8F"/>
    <w:rsid w:val="000841AA"/>
    <w:rsid w:val="000848C9"/>
    <w:rsid w:val="00085377"/>
    <w:rsid w:val="00085FFF"/>
    <w:rsid w:val="00086305"/>
    <w:rsid w:val="00086D13"/>
    <w:rsid w:val="000901BB"/>
    <w:rsid w:val="000929BB"/>
    <w:rsid w:val="0009334D"/>
    <w:rsid w:val="000945C3"/>
    <w:rsid w:val="000952A3"/>
    <w:rsid w:val="000960AF"/>
    <w:rsid w:val="00096438"/>
    <w:rsid w:val="000965E5"/>
    <w:rsid w:val="000977E4"/>
    <w:rsid w:val="00097AD8"/>
    <w:rsid w:val="000A0FF2"/>
    <w:rsid w:val="000A1C5A"/>
    <w:rsid w:val="000A1C84"/>
    <w:rsid w:val="000A25B5"/>
    <w:rsid w:val="000A28F0"/>
    <w:rsid w:val="000A309E"/>
    <w:rsid w:val="000A31A2"/>
    <w:rsid w:val="000A3707"/>
    <w:rsid w:val="000A4FC7"/>
    <w:rsid w:val="000A53E8"/>
    <w:rsid w:val="000A5C1A"/>
    <w:rsid w:val="000A5D75"/>
    <w:rsid w:val="000A606E"/>
    <w:rsid w:val="000A68D9"/>
    <w:rsid w:val="000A752D"/>
    <w:rsid w:val="000B0A72"/>
    <w:rsid w:val="000B0D47"/>
    <w:rsid w:val="000B24EF"/>
    <w:rsid w:val="000B31EB"/>
    <w:rsid w:val="000B3A2D"/>
    <w:rsid w:val="000B4C5E"/>
    <w:rsid w:val="000B587D"/>
    <w:rsid w:val="000B5ADB"/>
    <w:rsid w:val="000B5F18"/>
    <w:rsid w:val="000C216F"/>
    <w:rsid w:val="000C2425"/>
    <w:rsid w:val="000C29B8"/>
    <w:rsid w:val="000C3283"/>
    <w:rsid w:val="000C3AB7"/>
    <w:rsid w:val="000C40BF"/>
    <w:rsid w:val="000C46AB"/>
    <w:rsid w:val="000C4C28"/>
    <w:rsid w:val="000C577D"/>
    <w:rsid w:val="000C61B2"/>
    <w:rsid w:val="000C7D7F"/>
    <w:rsid w:val="000D1D18"/>
    <w:rsid w:val="000D2F6E"/>
    <w:rsid w:val="000D40D1"/>
    <w:rsid w:val="000D42F5"/>
    <w:rsid w:val="000D43D3"/>
    <w:rsid w:val="000D54F2"/>
    <w:rsid w:val="000D5A10"/>
    <w:rsid w:val="000D76DF"/>
    <w:rsid w:val="000E0285"/>
    <w:rsid w:val="000E1832"/>
    <w:rsid w:val="000E1E6F"/>
    <w:rsid w:val="000E2071"/>
    <w:rsid w:val="000E2B18"/>
    <w:rsid w:val="000E2E8E"/>
    <w:rsid w:val="000E31EC"/>
    <w:rsid w:val="000E4105"/>
    <w:rsid w:val="000E47B8"/>
    <w:rsid w:val="000E53C2"/>
    <w:rsid w:val="000E7CF3"/>
    <w:rsid w:val="000EEC55"/>
    <w:rsid w:val="000F004D"/>
    <w:rsid w:val="000F1503"/>
    <w:rsid w:val="000F1D8F"/>
    <w:rsid w:val="000F1E43"/>
    <w:rsid w:val="000F335E"/>
    <w:rsid w:val="000F35FD"/>
    <w:rsid w:val="000F4DAD"/>
    <w:rsid w:val="000F4F52"/>
    <w:rsid w:val="00100179"/>
    <w:rsid w:val="00100D7B"/>
    <w:rsid w:val="00101272"/>
    <w:rsid w:val="00102008"/>
    <w:rsid w:val="00103B5B"/>
    <w:rsid w:val="00103EF8"/>
    <w:rsid w:val="00103F8D"/>
    <w:rsid w:val="00104F4E"/>
    <w:rsid w:val="00106102"/>
    <w:rsid w:val="00106565"/>
    <w:rsid w:val="00106C54"/>
    <w:rsid w:val="00106E40"/>
    <w:rsid w:val="00107F17"/>
    <w:rsid w:val="001123F7"/>
    <w:rsid w:val="00112668"/>
    <w:rsid w:val="0011297F"/>
    <w:rsid w:val="00112F50"/>
    <w:rsid w:val="00113CDD"/>
    <w:rsid w:val="00114788"/>
    <w:rsid w:val="00114B7F"/>
    <w:rsid w:val="00116BB7"/>
    <w:rsid w:val="00117448"/>
    <w:rsid w:val="00117791"/>
    <w:rsid w:val="001210E9"/>
    <w:rsid w:val="001232A5"/>
    <w:rsid w:val="001242D4"/>
    <w:rsid w:val="00124D26"/>
    <w:rsid w:val="001258D5"/>
    <w:rsid w:val="001259FF"/>
    <w:rsid w:val="0012663C"/>
    <w:rsid w:val="00127C36"/>
    <w:rsid w:val="001307F0"/>
    <w:rsid w:val="00130859"/>
    <w:rsid w:val="00131CF7"/>
    <w:rsid w:val="0013258E"/>
    <w:rsid w:val="00133145"/>
    <w:rsid w:val="001339F8"/>
    <w:rsid w:val="00134F0B"/>
    <w:rsid w:val="001369B8"/>
    <w:rsid w:val="0013733F"/>
    <w:rsid w:val="001379E7"/>
    <w:rsid w:val="00140BF4"/>
    <w:rsid w:val="00140F7A"/>
    <w:rsid w:val="001417C6"/>
    <w:rsid w:val="0014300F"/>
    <w:rsid w:val="00143295"/>
    <w:rsid w:val="001439C8"/>
    <w:rsid w:val="00144A69"/>
    <w:rsid w:val="00145687"/>
    <w:rsid w:val="001469A6"/>
    <w:rsid w:val="00147618"/>
    <w:rsid w:val="00150032"/>
    <w:rsid w:val="00151F7B"/>
    <w:rsid w:val="00153DD3"/>
    <w:rsid w:val="00153F21"/>
    <w:rsid w:val="00154ED7"/>
    <w:rsid w:val="00155AA5"/>
    <w:rsid w:val="00155F03"/>
    <w:rsid w:val="0015657C"/>
    <w:rsid w:val="001566B8"/>
    <w:rsid w:val="001567AB"/>
    <w:rsid w:val="001568C2"/>
    <w:rsid w:val="00156B63"/>
    <w:rsid w:val="0016035D"/>
    <w:rsid w:val="00160A4E"/>
    <w:rsid w:val="00161253"/>
    <w:rsid w:val="0016142F"/>
    <w:rsid w:val="001627E4"/>
    <w:rsid w:val="00165D62"/>
    <w:rsid w:val="00166476"/>
    <w:rsid w:val="00166FAB"/>
    <w:rsid w:val="00167414"/>
    <w:rsid w:val="00167A17"/>
    <w:rsid w:val="0017150C"/>
    <w:rsid w:val="001717E7"/>
    <w:rsid w:val="0017204A"/>
    <w:rsid w:val="00172820"/>
    <w:rsid w:val="00172956"/>
    <w:rsid w:val="00173460"/>
    <w:rsid w:val="00173A85"/>
    <w:rsid w:val="00173AFF"/>
    <w:rsid w:val="001749AF"/>
    <w:rsid w:val="00175658"/>
    <w:rsid w:val="001764AF"/>
    <w:rsid w:val="00177460"/>
    <w:rsid w:val="00180281"/>
    <w:rsid w:val="00180346"/>
    <w:rsid w:val="00181343"/>
    <w:rsid w:val="001816C3"/>
    <w:rsid w:val="00182FCB"/>
    <w:rsid w:val="001832F1"/>
    <w:rsid w:val="00183780"/>
    <w:rsid w:val="00183FE5"/>
    <w:rsid w:val="0018541A"/>
    <w:rsid w:val="0018542C"/>
    <w:rsid w:val="001858D1"/>
    <w:rsid w:val="00185E36"/>
    <w:rsid w:val="00186921"/>
    <w:rsid w:val="00187190"/>
    <w:rsid w:val="001871CD"/>
    <w:rsid w:val="00187ABB"/>
    <w:rsid w:val="00187CB4"/>
    <w:rsid w:val="00191503"/>
    <w:rsid w:val="001916F2"/>
    <w:rsid w:val="00193D22"/>
    <w:rsid w:val="0019422A"/>
    <w:rsid w:val="00195004"/>
    <w:rsid w:val="00197F71"/>
    <w:rsid w:val="001A1BD0"/>
    <w:rsid w:val="001A4828"/>
    <w:rsid w:val="001A4C9F"/>
    <w:rsid w:val="001A58A4"/>
    <w:rsid w:val="001A667C"/>
    <w:rsid w:val="001A690F"/>
    <w:rsid w:val="001A69A2"/>
    <w:rsid w:val="001A77C7"/>
    <w:rsid w:val="001A78BE"/>
    <w:rsid w:val="001A78CB"/>
    <w:rsid w:val="001B0F1E"/>
    <w:rsid w:val="001B1495"/>
    <w:rsid w:val="001B3253"/>
    <w:rsid w:val="001B38FD"/>
    <w:rsid w:val="001B40A3"/>
    <w:rsid w:val="001B43A0"/>
    <w:rsid w:val="001B4FF4"/>
    <w:rsid w:val="001B5523"/>
    <w:rsid w:val="001B632C"/>
    <w:rsid w:val="001B666B"/>
    <w:rsid w:val="001B7E95"/>
    <w:rsid w:val="001C07AF"/>
    <w:rsid w:val="001C20E5"/>
    <w:rsid w:val="001C397E"/>
    <w:rsid w:val="001C45B3"/>
    <w:rsid w:val="001C4E09"/>
    <w:rsid w:val="001C5390"/>
    <w:rsid w:val="001C70A5"/>
    <w:rsid w:val="001C749A"/>
    <w:rsid w:val="001D028A"/>
    <w:rsid w:val="001D1893"/>
    <w:rsid w:val="001D353B"/>
    <w:rsid w:val="001D47F3"/>
    <w:rsid w:val="001D4C96"/>
    <w:rsid w:val="001D654C"/>
    <w:rsid w:val="001E07D4"/>
    <w:rsid w:val="001E1FCF"/>
    <w:rsid w:val="001E32B5"/>
    <w:rsid w:val="001E368D"/>
    <w:rsid w:val="001E3AAE"/>
    <w:rsid w:val="001E45FF"/>
    <w:rsid w:val="001E4CCD"/>
    <w:rsid w:val="001E57E2"/>
    <w:rsid w:val="001E6F05"/>
    <w:rsid w:val="001E7103"/>
    <w:rsid w:val="001E7F3F"/>
    <w:rsid w:val="001F06C6"/>
    <w:rsid w:val="001F0E0B"/>
    <w:rsid w:val="001F0E6D"/>
    <w:rsid w:val="001F1CD2"/>
    <w:rsid w:val="001F26A2"/>
    <w:rsid w:val="001F3543"/>
    <w:rsid w:val="001F35B3"/>
    <w:rsid w:val="001F3854"/>
    <w:rsid w:val="001F470D"/>
    <w:rsid w:val="001F6625"/>
    <w:rsid w:val="001F6A2E"/>
    <w:rsid w:val="001F744C"/>
    <w:rsid w:val="001F76DB"/>
    <w:rsid w:val="00200E0F"/>
    <w:rsid w:val="0020202B"/>
    <w:rsid w:val="0020373B"/>
    <w:rsid w:val="002044AA"/>
    <w:rsid w:val="0020490B"/>
    <w:rsid w:val="002051AA"/>
    <w:rsid w:val="002053DB"/>
    <w:rsid w:val="002066D3"/>
    <w:rsid w:val="00211D31"/>
    <w:rsid w:val="00212088"/>
    <w:rsid w:val="00212324"/>
    <w:rsid w:val="00212718"/>
    <w:rsid w:val="002138C4"/>
    <w:rsid w:val="00213A70"/>
    <w:rsid w:val="0021631D"/>
    <w:rsid w:val="002163C4"/>
    <w:rsid w:val="00216D4F"/>
    <w:rsid w:val="002173AD"/>
    <w:rsid w:val="00224460"/>
    <w:rsid w:val="00224FE4"/>
    <w:rsid w:val="0023096F"/>
    <w:rsid w:val="00230C98"/>
    <w:rsid w:val="00230D10"/>
    <w:rsid w:val="002326B7"/>
    <w:rsid w:val="00232743"/>
    <w:rsid w:val="00233D27"/>
    <w:rsid w:val="002356B0"/>
    <w:rsid w:val="00235A8A"/>
    <w:rsid w:val="00235B39"/>
    <w:rsid w:val="002361A7"/>
    <w:rsid w:val="00236594"/>
    <w:rsid w:val="00236B4F"/>
    <w:rsid w:val="00236D1A"/>
    <w:rsid w:val="00236F24"/>
    <w:rsid w:val="00237668"/>
    <w:rsid w:val="00237F82"/>
    <w:rsid w:val="00240AF2"/>
    <w:rsid w:val="002415D9"/>
    <w:rsid w:val="00241F69"/>
    <w:rsid w:val="00242EC7"/>
    <w:rsid w:val="002433F9"/>
    <w:rsid w:val="00243B8E"/>
    <w:rsid w:val="00245376"/>
    <w:rsid w:val="00246730"/>
    <w:rsid w:val="002472FF"/>
    <w:rsid w:val="0025210B"/>
    <w:rsid w:val="00252948"/>
    <w:rsid w:val="00255265"/>
    <w:rsid w:val="00255BBA"/>
    <w:rsid w:val="0025671D"/>
    <w:rsid w:val="0025735E"/>
    <w:rsid w:val="0026074A"/>
    <w:rsid w:val="00266656"/>
    <w:rsid w:val="00271D40"/>
    <w:rsid w:val="00273B1C"/>
    <w:rsid w:val="00273E3A"/>
    <w:rsid w:val="00274532"/>
    <w:rsid w:val="002746E8"/>
    <w:rsid w:val="002765EF"/>
    <w:rsid w:val="00276707"/>
    <w:rsid w:val="0027671A"/>
    <w:rsid w:val="002769DD"/>
    <w:rsid w:val="0027755A"/>
    <w:rsid w:val="00277BE9"/>
    <w:rsid w:val="00280443"/>
    <w:rsid w:val="002807E7"/>
    <w:rsid w:val="002809CA"/>
    <w:rsid w:val="00282657"/>
    <w:rsid w:val="0028289A"/>
    <w:rsid w:val="00282A2B"/>
    <w:rsid w:val="00283C1F"/>
    <w:rsid w:val="00284A1C"/>
    <w:rsid w:val="002865DB"/>
    <w:rsid w:val="002872D4"/>
    <w:rsid w:val="002908A8"/>
    <w:rsid w:val="00291FDE"/>
    <w:rsid w:val="00292288"/>
    <w:rsid w:val="0029284E"/>
    <w:rsid w:val="00292DB8"/>
    <w:rsid w:val="002936FC"/>
    <w:rsid w:val="00293C9B"/>
    <w:rsid w:val="00294126"/>
    <w:rsid w:val="002941BD"/>
    <w:rsid w:val="00297963"/>
    <w:rsid w:val="00297BD5"/>
    <w:rsid w:val="002A13AC"/>
    <w:rsid w:val="002A1535"/>
    <w:rsid w:val="002A1C46"/>
    <w:rsid w:val="002A21CC"/>
    <w:rsid w:val="002A22BF"/>
    <w:rsid w:val="002A3147"/>
    <w:rsid w:val="002A3D57"/>
    <w:rsid w:val="002A3FA9"/>
    <w:rsid w:val="002A418F"/>
    <w:rsid w:val="002A4CB1"/>
    <w:rsid w:val="002A553B"/>
    <w:rsid w:val="002A6026"/>
    <w:rsid w:val="002A7825"/>
    <w:rsid w:val="002A7A04"/>
    <w:rsid w:val="002A7B18"/>
    <w:rsid w:val="002B007D"/>
    <w:rsid w:val="002B05D3"/>
    <w:rsid w:val="002B1099"/>
    <w:rsid w:val="002B1EE6"/>
    <w:rsid w:val="002B1FBE"/>
    <w:rsid w:val="002B3605"/>
    <w:rsid w:val="002B3BD2"/>
    <w:rsid w:val="002B46D6"/>
    <w:rsid w:val="002B4DAC"/>
    <w:rsid w:val="002B4F16"/>
    <w:rsid w:val="002C17C3"/>
    <w:rsid w:val="002C2CC2"/>
    <w:rsid w:val="002C3695"/>
    <w:rsid w:val="002C40FA"/>
    <w:rsid w:val="002C41A1"/>
    <w:rsid w:val="002C4775"/>
    <w:rsid w:val="002C4A5C"/>
    <w:rsid w:val="002C5919"/>
    <w:rsid w:val="002C5BCE"/>
    <w:rsid w:val="002C5D67"/>
    <w:rsid w:val="002D0B0C"/>
    <w:rsid w:val="002D143C"/>
    <w:rsid w:val="002D2232"/>
    <w:rsid w:val="002D2679"/>
    <w:rsid w:val="002D3A02"/>
    <w:rsid w:val="002D3AE6"/>
    <w:rsid w:val="002D56AB"/>
    <w:rsid w:val="002D5FFC"/>
    <w:rsid w:val="002D6672"/>
    <w:rsid w:val="002D6DC6"/>
    <w:rsid w:val="002D7D2D"/>
    <w:rsid w:val="002D7E43"/>
    <w:rsid w:val="002E0087"/>
    <w:rsid w:val="002E1B59"/>
    <w:rsid w:val="002E2589"/>
    <w:rsid w:val="002E5E65"/>
    <w:rsid w:val="002E66EA"/>
    <w:rsid w:val="002E6A35"/>
    <w:rsid w:val="002E7177"/>
    <w:rsid w:val="002E7C2F"/>
    <w:rsid w:val="002F0191"/>
    <w:rsid w:val="002F0597"/>
    <w:rsid w:val="002F132F"/>
    <w:rsid w:val="002F142B"/>
    <w:rsid w:val="002F22EF"/>
    <w:rsid w:val="002F3087"/>
    <w:rsid w:val="002F30E0"/>
    <w:rsid w:val="002F4A8D"/>
    <w:rsid w:val="002F4DCA"/>
    <w:rsid w:val="002F73AC"/>
    <w:rsid w:val="003001C0"/>
    <w:rsid w:val="00300431"/>
    <w:rsid w:val="0030069C"/>
    <w:rsid w:val="0030070A"/>
    <w:rsid w:val="0030188F"/>
    <w:rsid w:val="00301A71"/>
    <w:rsid w:val="003029AD"/>
    <w:rsid w:val="00303796"/>
    <w:rsid w:val="0030418C"/>
    <w:rsid w:val="00304AE7"/>
    <w:rsid w:val="00306484"/>
    <w:rsid w:val="003067CD"/>
    <w:rsid w:val="00311813"/>
    <w:rsid w:val="00312F21"/>
    <w:rsid w:val="00313A5E"/>
    <w:rsid w:val="00314FF6"/>
    <w:rsid w:val="003151FC"/>
    <w:rsid w:val="0031535B"/>
    <w:rsid w:val="00316CE8"/>
    <w:rsid w:val="0032026A"/>
    <w:rsid w:val="00320492"/>
    <w:rsid w:val="00320833"/>
    <w:rsid w:val="00320DBA"/>
    <w:rsid w:val="00321BB6"/>
    <w:rsid w:val="0032230B"/>
    <w:rsid w:val="00323693"/>
    <w:rsid w:val="003255F5"/>
    <w:rsid w:val="00326EAC"/>
    <w:rsid w:val="00327926"/>
    <w:rsid w:val="00327938"/>
    <w:rsid w:val="00327B45"/>
    <w:rsid w:val="00330BC4"/>
    <w:rsid w:val="00331B34"/>
    <w:rsid w:val="00332E20"/>
    <w:rsid w:val="00333348"/>
    <w:rsid w:val="0033385C"/>
    <w:rsid w:val="0033443C"/>
    <w:rsid w:val="00335557"/>
    <w:rsid w:val="00335A4B"/>
    <w:rsid w:val="003370CD"/>
    <w:rsid w:val="003377C3"/>
    <w:rsid w:val="00337FE2"/>
    <w:rsid w:val="00340EE8"/>
    <w:rsid w:val="00341736"/>
    <w:rsid w:val="00342D71"/>
    <w:rsid w:val="00343A00"/>
    <w:rsid w:val="00343B92"/>
    <w:rsid w:val="0034446F"/>
    <w:rsid w:val="003449FE"/>
    <w:rsid w:val="003453B2"/>
    <w:rsid w:val="00346863"/>
    <w:rsid w:val="00350337"/>
    <w:rsid w:val="00350AF6"/>
    <w:rsid w:val="0035200A"/>
    <w:rsid w:val="003527B7"/>
    <w:rsid w:val="00352A07"/>
    <w:rsid w:val="00352CC6"/>
    <w:rsid w:val="00354810"/>
    <w:rsid w:val="00355AA3"/>
    <w:rsid w:val="00355E39"/>
    <w:rsid w:val="003571F2"/>
    <w:rsid w:val="00357CA0"/>
    <w:rsid w:val="00360B14"/>
    <w:rsid w:val="0036180D"/>
    <w:rsid w:val="0036483D"/>
    <w:rsid w:val="00364CA9"/>
    <w:rsid w:val="00366463"/>
    <w:rsid w:val="003673E6"/>
    <w:rsid w:val="00367F3A"/>
    <w:rsid w:val="00370007"/>
    <w:rsid w:val="003712E1"/>
    <w:rsid w:val="00372CC7"/>
    <w:rsid w:val="0037429A"/>
    <w:rsid w:val="00374FE0"/>
    <w:rsid w:val="00376007"/>
    <w:rsid w:val="00376433"/>
    <w:rsid w:val="0037740C"/>
    <w:rsid w:val="0038094B"/>
    <w:rsid w:val="00382317"/>
    <w:rsid w:val="00382A72"/>
    <w:rsid w:val="00382CEA"/>
    <w:rsid w:val="00383AD9"/>
    <w:rsid w:val="00383F5A"/>
    <w:rsid w:val="00384E49"/>
    <w:rsid w:val="00384FB5"/>
    <w:rsid w:val="00385F7E"/>
    <w:rsid w:val="003922C3"/>
    <w:rsid w:val="003931C7"/>
    <w:rsid w:val="00393382"/>
    <w:rsid w:val="003941C9"/>
    <w:rsid w:val="00394FB1"/>
    <w:rsid w:val="003953A2"/>
    <w:rsid w:val="00395EF3"/>
    <w:rsid w:val="003967A5"/>
    <w:rsid w:val="003975F4"/>
    <w:rsid w:val="00397945"/>
    <w:rsid w:val="003A133E"/>
    <w:rsid w:val="003A278A"/>
    <w:rsid w:val="003A28F8"/>
    <w:rsid w:val="003A3AC0"/>
    <w:rsid w:val="003A3E14"/>
    <w:rsid w:val="003A41A0"/>
    <w:rsid w:val="003A41E0"/>
    <w:rsid w:val="003A44A6"/>
    <w:rsid w:val="003A47A1"/>
    <w:rsid w:val="003A7A70"/>
    <w:rsid w:val="003B09AE"/>
    <w:rsid w:val="003B12B9"/>
    <w:rsid w:val="003B2970"/>
    <w:rsid w:val="003B35B1"/>
    <w:rsid w:val="003B3D1F"/>
    <w:rsid w:val="003B4BFD"/>
    <w:rsid w:val="003B4EE8"/>
    <w:rsid w:val="003B524F"/>
    <w:rsid w:val="003B5D77"/>
    <w:rsid w:val="003B650A"/>
    <w:rsid w:val="003B721E"/>
    <w:rsid w:val="003C18B8"/>
    <w:rsid w:val="003C3982"/>
    <w:rsid w:val="003C5646"/>
    <w:rsid w:val="003C6358"/>
    <w:rsid w:val="003C7665"/>
    <w:rsid w:val="003C76B0"/>
    <w:rsid w:val="003D0C6E"/>
    <w:rsid w:val="003D15C1"/>
    <w:rsid w:val="003D1F08"/>
    <w:rsid w:val="003D26EA"/>
    <w:rsid w:val="003D31A7"/>
    <w:rsid w:val="003D4C49"/>
    <w:rsid w:val="003D587A"/>
    <w:rsid w:val="003DDE9F"/>
    <w:rsid w:val="003E02C9"/>
    <w:rsid w:val="003E0EE1"/>
    <w:rsid w:val="003E1B22"/>
    <w:rsid w:val="003E20FA"/>
    <w:rsid w:val="003E2911"/>
    <w:rsid w:val="003E3CCB"/>
    <w:rsid w:val="003E482B"/>
    <w:rsid w:val="003E4EA0"/>
    <w:rsid w:val="003E4F12"/>
    <w:rsid w:val="003E5656"/>
    <w:rsid w:val="003E5F05"/>
    <w:rsid w:val="003E6889"/>
    <w:rsid w:val="003E74B9"/>
    <w:rsid w:val="003F02A7"/>
    <w:rsid w:val="003F057C"/>
    <w:rsid w:val="003F11EB"/>
    <w:rsid w:val="003F2825"/>
    <w:rsid w:val="003F2B60"/>
    <w:rsid w:val="003F31F8"/>
    <w:rsid w:val="003F36E9"/>
    <w:rsid w:val="003F520F"/>
    <w:rsid w:val="0040337C"/>
    <w:rsid w:val="0040369C"/>
    <w:rsid w:val="00403E75"/>
    <w:rsid w:val="00404226"/>
    <w:rsid w:val="00404D8B"/>
    <w:rsid w:val="00404E83"/>
    <w:rsid w:val="0040502C"/>
    <w:rsid w:val="0041004C"/>
    <w:rsid w:val="004127EA"/>
    <w:rsid w:val="00412ABC"/>
    <w:rsid w:val="00412EAC"/>
    <w:rsid w:val="00412EB8"/>
    <w:rsid w:val="00413F17"/>
    <w:rsid w:val="00415697"/>
    <w:rsid w:val="00415733"/>
    <w:rsid w:val="00415A78"/>
    <w:rsid w:val="00415B16"/>
    <w:rsid w:val="00417061"/>
    <w:rsid w:val="0041759F"/>
    <w:rsid w:val="0041762C"/>
    <w:rsid w:val="00417EC7"/>
    <w:rsid w:val="00420B46"/>
    <w:rsid w:val="00420C49"/>
    <w:rsid w:val="00420DAC"/>
    <w:rsid w:val="00422A7C"/>
    <w:rsid w:val="004238B4"/>
    <w:rsid w:val="004257DE"/>
    <w:rsid w:val="0042637B"/>
    <w:rsid w:val="004266A7"/>
    <w:rsid w:val="00427AB6"/>
    <w:rsid w:val="004311F0"/>
    <w:rsid w:val="00431375"/>
    <w:rsid w:val="00433BB2"/>
    <w:rsid w:val="00434098"/>
    <w:rsid w:val="00434DBD"/>
    <w:rsid w:val="0043684D"/>
    <w:rsid w:val="0044026E"/>
    <w:rsid w:val="00442111"/>
    <w:rsid w:val="00444FFB"/>
    <w:rsid w:val="004452BF"/>
    <w:rsid w:val="00445425"/>
    <w:rsid w:val="004462AE"/>
    <w:rsid w:val="00450495"/>
    <w:rsid w:val="004506B5"/>
    <w:rsid w:val="00450B38"/>
    <w:rsid w:val="00450DFF"/>
    <w:rsid w:val="00451760"/>
    <w:rsid w:val="00452C74"/>
    <w:rsid w:val="00452E3C"/>
    <w:rsid w:val="0045464C"/>
    <w:rsid w:val="00454868"/>
    <w:rsid w:val="004557C0"/>
    <w:rsid w:val="00455C68"/>
    <w:rsid w:val="004574F9"/>
    <w:rsid w:val="00457861"/>
    <w:rsid w:val="00461950"/>
    <w:rsid w:val="00461AE9"/>
    <w:rsid w:val="00461D29"/>
    <w:rsid w:val="00462FC2"/>
    <w:rsid w:val="004640F4"/>
    <w:rsid w:val="004641D3"/>
    <w:rsid w:val="00464E83"/>
    <w:rsid w:val="00470A1C"/>
    <w:rsid w:val="00470DF6"/>
    <w:rsid w:val="00470FC6"/>
    <w:rsid w:val="004712D6"/>
    <w:rsid w:val="0047136E"/>
    <w:rsid w:val="00471919"/>
    <w:rsid w:val="00471D0B"/>
    <w:rsid w:val="00472632"/>
    <w:rsid w:val="004747DA"/>
    <w:rsid w:val="00474AB8"/>
    <w:rsid w:val="004776E8"/>
    <w:rsid w:val="004809F5"/>
    <w:rsid w:val="00483510"/>
    <w:rsid w:val="0048440B"/>
    <w:rsid w:val="004850F3"/>
    <w:rsid w:val="00485697"/>
    <w:rsid w:val="00485B5B"/>
    <w:rsid w:val="00485C30"/>
    <w:rsid w:val="004860D8"/>
    <w:rsid w:val="00486717"/>
    <w:rsid w:val="0048724A"/>
    <w:rsid w:val="00490025"/>
    <w:rsid w:val="0049149D"/>
    <w:rsid w:val="00492427"/>
    <w:rsid w:val="004928DC"/>
    <w:rsid w:val="004929D6"/>
    <w:rsid w:val="00494058"/>
    <w:rsid w:val="00494150"/>
    <w:rsid w:val="00494226"/>
    <w:rsid w:val="00494B28"/>
    <w:rsid w:val="00496C2B"/>
    <w:rsid w:val="004A0459"/>
    <w:rsid w:val="004A0B97"/>
    <w:rsid w:val="004A141C"/>
    <w:rsid w:val="004A21CF"/>
    <w:rsid w:val="004A383E"/>
    <w:rsid w:val="004A3A0C"/>
    <w:rsid w:val="004A480E"/>
    <w:rsid w:val="004A5830"/>
    <w:rsid w:val="004A75F6"/>
    <w:rsid w:val="004A7D86"/>
    <w:rsid w:val="004B24DA"/>
    <w:rsid w:val="004B26BC"/>
    <w:rsid w:val="004B2A11"/>
    <w:rsid w:val="004B3208"/>
    <w:rsid w:val="004B464D"/>
    <w:rsid w:val="004B4708"/>
    <w:rsid w:val="004B473C"/>
    <w:rsid w:val="004B47B1"/>
    <w:rsid w:val="004B4973"/>
    <w:rsid w:val="004B5621"/>
    <w:rsid w:val="004B676E"/>
    <w:rsid w:val="004B7925"/>
    <w:rsid w:val="004C0163"/>
    <w:rsid w:val="004C14A1"/>
    <w:rsid w:val="004C418A"/>
    <w:rsid w:val="004C525C"/>
    <w:rsid w:val="004C643E"/>
    <w:rsid w:val="004C6B2D"/>
    <w:rsid w:val="004C77DE"/>
    <w:rsid w:val="004C7BDF"/>
    <w:rsid w:val="004C7D87"/>
    <w:rsid w:val="004D0349"/>
    <w:rsid w:val="004D083B"/>
    <w:rsid w:val="004D1F38"/>
    <w:rsid w:val="004D27BD"/>
    <w:rsid w:val="004D4F18"/>
    <w:rsid w:val="004D5480"/>
    <w:rsid w:val="004D612F"/>
    <w:rsid w:val="004D6C5D"/>
    <w:rsid w:val="004D7C46"/>
    <w:rsid w:val="004E0BBC"/>
    <w:rsid w:val="004E2972"/>
    <w:rsid w:val="004E2AB5"/>
    <w:rsid w:val="004E3A04"/>
    <w:rsid w:val="004E3DC7"/>
    <w:rsid w:val="004E4DF9"/>
    <w:rsid w:val="004E55D4"/>
    <w:rsid w:val="004E5F8C"/>
    <w:rsid w:val="004E620E"/>
    <w:rsid w:val="004E69F2"/>
    <w:rsid w:val="004E6B2E"/>
    <w:rsid w:val="004E7687"/>
    <w:rsid w:val="004E7871"/>
    <w:rsid w:val="004F23F8"/>
    <w:rsid w:val="004F273A"/>
    <w:rsid w:val="004F28AF"/>
    <w:rsid w:val="004F5863"/>
    <w:rsid w:val="004F6361"/>
    <w:rsid w:val="004F6BFE"/>
    <w:rsid w:val="004F6CEF"/>
    <w:rsid w:val="005028E4"/>
    <w:rsid w:val="00502F3D"/>
    <w:rsid w:val="005039C9"/>
    <w:rsid w:val="00506C7A"/>
    <w:rsid w:val="00506DAA"/>
    <w:rsid w:val="00506E0F"/>
    <w:rsid w:val="00507010"/>
    <w:rsid w:val="005071C1"/>
    <w:rsid w:val="005104F7"/>
    <w:rsid w:val="00510F85"/>
    <w:rsid w:val="00512D10"/>
    <w:rsid w:val="005135D1"/>
    <w:rsid w:val="00513942"/>
    <w:rsid w:val="00513D09"/>
    <w:rsid w:val="0051595C"/>
    <w:rsid w:val="0052146F"/>
    <w:rsid w:val="005215DF"/>
    <w:rsid w:val="00521A5B"/>
    <w:rsid w:val="00521DB3"/>
    <w:rsid w:val="005228F3"/>
    <w:rsid w:val="005240DA"/>
    <w:rsid w:val="0052417D"/>
    <w:rsid w:val="005246CA"/>
    <w:rsid w:val="005258D3"/>
    <w:rsid w:val="0052636F"/>
    <w:rsid w:val="00527183"/>
    <w:rsid w:val="005279A0"/>
    <w:rsid w:val="00530E0D"/>
    <w:rsid w:val="00531134"/>
    <w:rsid w:val="00532092"/>
    <w:rsid w:val="00533514"/>
    <w:rsid w:val="00533F3D"/>
    <w:rsid w:val="005340CA"/>
    <w:rsid w:val="00536A8C"/>
    <w:rsid w:val="00540B19"/>
    <w:rsid w:val="00540B38"/>
    <w:rsid w:val="00540D5A"/>
    <w:rsid w:val="00541FBD"/>
    <w:rsid w:val="00542750"/>
    <w:rsid w:val="00542C8D"/>
    <w:rsid w:val="005448F3"/>
    <w:rsid w:val="005451E3"/>
    <w:rsid w:val="00545749"/>
    <w:rsid w:val="00545EA0"/>
    <w:rsid w:val="005464F4"/>
    <w:rsid w:val="00546663"/>
    <w:rsid w:val="00546E0E"/>
    <w:rsid w:val="00547102"/>
    <w:rsid w:val="005513F9"/>
    <w:rsid w:val="00551B28"/>
    <w:rsid w:val="00551D8B"/>
    <w:rsid w:val="0055240D"/>
    <w:rsid w:val="00552B6C"/>
    <w:rsid w:val="0055359E"/>
    <w:rsid w:val="00553782"/>
    <w:rsid w:val="00553ECE"/>
    <w:rsid w:val="005542D9"/>
    <w:rsid w:val="005548C6"/>
    <w:rsid w:val="00555665"/>
    <w:rsid w:val="00555BCE"/>
    <w:rsid w:val="00556265"/>
    <w:rsid w:val="00556FBD"/>
    <w:rsid w:val="00557A8C"/>
    <w:rsid w:val="00560826"/>
    <w:rsid w:val="005615AF"/>
    <w:rsid w:val="0056164E"/>
    <w:rsid w:val="00561945"/>
    <w:rsid w:val="005625AC"/>
    <w:rsid w:val="00565984"/>
    <w:rsid w:val="00567114"/>
    <w:rsid w:val="00567ADC"/>
    <w:rsid w:val="0057014F"/>
    <w:rsid w:val="0057019E"/>
    <w:rsid w:val="0057067F"/>
    <w:rsid w:val="00570AA1"/>
    <w:rsid w:val="00571809"/>
    <w:rsid w:val="00571C07"/>
    <w:rsid w:val="0057267D"/>
    <w:rsid w:val="00574235"/>
    <w:rsid w:val="005755A2"/>
    <w:rsid w:val="00576A15"/>
    <w:rsid w:val="00581179"/>
    <w:rsid w:val="00581BCA"/>
    <w:rsid w:val="00581D88"/>
    <w:rsid w:val="00582B4A"/>
    <w:rsid w:val="0058312A"/>
    <w:rsid w:val="00583183"/>
    <w:rsid w:val="00585BA3"/>
    <w:rsid w:val="00585DCB"/>
    <w:rsid w:val="00587094"/>
    <w:rsid w:val="00587AA8"/>
    <w:rsid w:val="00591AD4"/>
    <w:rsid w:val="005922CF"/>
    <w:rsid w:val="00592421"/>
    <w:rsid w:val="00592CE1"/>
    <w:rsid w:val="00593BDB"/>
    <w:rsid w:val="00593DB8"/>
    <w:rsid w:val="00594172"/>
    <w:rsid w:val="0059481E"/>
    <w:rsid w:val="005959CF"/>
    <w:rsid w:val="00595C9E"/>
    <w:rsid w:val="00595CB7"/>
    <w:rsid w:val="005965AF"/>
    <w:rsid w:val="0059752A"/>
    <w:rsid w:val="005A0146"/>
    <w:rsid w:val="005A0423"/>
    <w:rsid w:val="005A26EE"/>
    <w:rsid w:val="005A3C77"/>
    <w:rsid w:val="005A6164"/>
    <w:rsid w:val="005A6FA0"/>
    <w:rsid w:val="005A7B3D"/>
    <w:rsid w:val="005B13EB"/>
    <w:rsid w:val="005B15C6"/>
    <w:rsid w:val="005B1F46"/>
    <w:rsid w:val="005B34B8"/>
    <w:rsid w:val="005B35F2"/>
    <w:rsid w:val="005B3A10"/>
    <w:rsid w:val="005B53C5"/>
    <w:rsid w:val="005B64F4"/>
    <w:rsid w:val="005B69DB"/>
    <w:rsid w:val="005B6D33"/>
    <w:rsid w:val="005C06B0"/>
    <w:rsid w:val="005C0CAA"/>
    <w:rsid w:val="005C2718"/>
    <w:rsid w:val="005C354A"/>
    <w:rsid w:val="005C4500"/>
    <w:rsid w:val="005C47CF"/>
    <w:rsid w:val="005C4FE7"/>
    <w:rsid w:val="005C5AC8"/>
    <w:rsid w:val="005C6152"/>
    <w:rsid w:val="005C688F"/>
    <w:rsid w:val="005C7E0A"/>
    <w:rsid w:val="005C7EA5"/>
    <w:rsid w:val="005CDA17"/>
    <w:rsid w:val="005D294B"/>
    <w:rsid w:val="005D41E4"/>
    <w:rsid w:val="005D4C1E"/>
    <w:rsid w:val="005D5353"/>
    <w:rsid w:val="005D6237"/>
    <w:rsid w:val="005D682D"/>
    <w:rsid w:val="005E0B28"/>
    <w:rsid w:val="005E1009"/>
    <w:rsid w:val="005E147C"/>
    <w:rsid w:val="005E179E"/>
    <w:rsid w:val="005E2FE1"/>
    <w:rsid w:val="005E32D4"/>
    <w:rsid w:val="005E33FD"/>
    <w:rsid w:val="005E376A"/>
    <w:rsid w:val="005E6663"/>
    <w:rsid w:val="005E678F"/>
    <w:rsid w:val="005E6EE8"/>
    <w:rsid w:val="005E706B"/>
    <w:rsid w:val="005E72A3"/>
    <w:rsid w:val="005E76FB"/>
    <w:rsid w:val="005F0145"/>
    <w:rsid w:val="005F23AE"/>
    <w:rsid w:val="005F538A"/>
    <w:rsid w:val="0060226A"/>
    <w:rsid w:val="006028CA"/>
    <w:rsid w:val="006031CB"/>
    <w:rsid w:val="0060350F"/>
    <w:rsid w:val="00604000"/>
    <w:rsid w:val="00604675"/>
    <w:rsid w:val="00604CFA"/>
    <w:rsid w:val="00605905"/>
    <w:rsid w:val="00605C33"/>
    <w:rsid w:val="00606C08"/>
    <w:rsid w:val="00606D2C"/>
    <w:rsid w:val="00606E90"/>
    <w:rsid w:val="00607276"/>
    <w:rsid w:val="00607ADF"/>
    <w:rsid w:val="006114D3"/>
    <w:rsid w:val="00612227"/>
    <w:rsid w:val="0061283F"/>
    <w:rsid w:val="00612D5D"/>
    <w:rsid w:val="006130F9"/>
    <w:rsid w:val="0061476C"/>
    <w:rsid w:val="00614B69"/>
    <w:rsid w:val="00620599"/>
    <w:rsid w:val="006206F6"/>
    <w:rsid w:val="00620718"/>
    <w:rsid w:val="00620AA6"/>
    <w:rsid w:val="006215E0"/>
    <w:rsid w:val="00622F13"/>
    <w:rsid w:val="0062382B"/>
    <w:rsid w:val="00624587"/>
    <w:rsid w:val="00624F5A"/>
    <w:rsid w:val="00624F6B"/>
    <w:rsid w:val="00625F58"/>
    <w:rsid w:val="00626FA2"/>
    <w:rsid w:val="00627733"/>
    <w:rsid w:val="00631DA8"/>
    <w:rsid w:val="0063279B"/>
    <w:rsid w:val="00632E5F"/>
    <w:rsid w:val="0063323C"/>
    <w:rsid w:val="00633E01"/>
    <w:rsid w:val="00633E55"/>
    <w:rsid w:val="00633EC1"/>
    <w:rsid w:val="006341E4"/>
    <w:rsid w:val="006350FB"/>
    <w:rsid w:val="00635EE3"/>
    <w:rsid w:val="006365B6"/>
    <w:rsid w:val="006366E3"/>
    <w:rsid w:val="0063677A"/>
    <w:rsid w:val="0063753F"/>
    <w:rsid w:val="00640734"/>
    <w:rsid w:val="00641D35"/>
    <w:rsid w:val="00641F7B"/>
    <w:rsid w:val="00641FDD"/>
    <w:rsid w:val="0064246C"/>
    <w:rsid w:val="00642F22"/>
    <w:rsid w:val="00642F5D"/>
    <w:rsid w:val="006435D0"/>
    <w:rsid w:val="0064474C"/>
    <w:rsid w:val="00645435"/>
    <w:rsid w:val="0064554E"/>
    <w:rsid w:val="00646C8B"/>
    <w:rsid w:val="00646D7B"/>
    <w:rsid w:val="006470ED"/>
    <w:rsid w:val="00647758"/>
    <w:rsid w:val="00647BFA"/>
    <w:rsid w:val="0064DA4F"/>
    <w:rsid w:val="0065057A"/>
    <w:rsid w:val="00650830"/>
    <w:rsid w:val="0065084E"/>
    <w:rsid w:val="00650AEF"/>
    <w:rsid w:val="00652736"/>
    <w:rsid w:val="00652E58"/>
    <w:rsid w:val="00653A01"/>
    <w:rsid w:val="00654F3C"/>
    <w:rsid w:val="006554A2"/>
    <w:rsid w:val="0065580C"/>
    <w:rsid w:val="00655AA8"/>
    <w:rsid w:val="006566FC"/>
    <w:rsid w:val="00656813"/>
    <w:rsid w:val="00657B94"/>
    <w:rsid w:val="006602D5"/>
    <w:rsid w:val="00661706"/>
    <w:rsid w:val="00661CAA"/>
    <w:rsid w:val="006631DB"/>
    <w:rsid w:val="00665342"/>
    <w:rsid w:val="0066633C"/>
    <w:rsid w:val="00672AA8"/>
    <w:rsid w:val="00672DF9"/>
    <w:rsid w:val="0067321C"/>
    <w:rsid w:val="00673950"/>
    <w:rsid w:val="00675AE9"/>
    <w:rsid w:val="00676CB8"/>
    <w:rsid w:val="006774AD"/>
    <w:rsid w:val="00680827"/>
    <w:rsid w:val="00681F64"/>
    <w:rsid w:val="0068250E"/>
    <w:rsid w:val="00684FDB"/>
    <w:rsid w:val="00686CBB"/>
    <w:rsid w:val="00686F01"/>
    <w:rsid w:val="006871FF"/>
    <w:rsid w:val="006908FD"/>
    <w:rsid w:val="00690A6C"/>
    <w:rsid w:val="00691A6E"/>
    <w:rsid w:val="00691D49"/>
    <w:rsid w:val="00693BA3"/>
    <w:rsid w:val="00695184"/>
    <w:rsid w:val="00695CD1"/>
    <w:rsid w:val="00696A98"/>
    <w:rsid w:val="006976FA"/>
    <w:rsid w:val="006A1F18"/>
    <w:rsid w:val="006A28BC"/>
    <w:rsid w:val="006A28D3"/>
    <w:rsid w:val="006A2F01"/>
    <w:rsid w:val="006A3503"/>
    <w:rsid w:val="006A35EC"/>
    <w:rsid w:val="006A3705"/>
    <w:rsid w:val="006A44E7"/>
    <w:rsid w:val="006A46FA"/>
    <w:rsid w:val="006A57A1"/>
    <w:rsid w:val="006A5CC1"/>
    <w:rsid w:val="006A682B"/>
    <w:rsid w:val="006A6902"/>
    <w:rsid w:val="006A6A89"/>
    <w:rsid w:val="006B3A83"/>
    <w:rsid w:val="006B4BC7"/>
    <w:rsid w:val="006B5415"/>
    <w:rsid w:val="006B6361"/>
    <w:rsid w:val="006B751E"/>
    <w:rsid w:val="006B7E7F"/>
    <w:rsid w:val="006C1CE1"/>
    <w:rsid w:val="006C23FD"/>
    <w:rsid w:val="006C2CA6"/>
    <w:rsid w:val="006C3082"/>
    <w:rsid w:val="006C36D8"/>
    <w:rsid w:val="006C4F94"/>
    <w:rsid w:val="006C5906"/>
    <w:rsid w:val="006C5A10"/>
    <w:rsid w:val="006C64FB"/>
    <w:rsid w:val="006C6BAB"/>
    <w:rsid w:val="006C7C7F"/>
    <w:rsid w:val="006D00A5"/>
    <w:rsid w:val="006D0AD9"/>
    <w:rsid w:val="006D1A3E"/>
    <w:rsid w:val="006D1AE7"/>
    <w:rsid w:val="006D2745"/>
    <w:rsid w:val="006D3322"/>
    <w:rsid w:val="006D5518"/>
    <w:rsid w:val="006D5FF4"/>
    <w:rsid w:val="006D6154"/>
    <w:rsid w:val="006D6896"/>
    <w:rsid w:val="006D6EA3"/>
    <w:rsid w:val="006D7870"/>
    <w:rsid w:val="006E0600"/>
    <w:rsid w:val="006E0A28"/>
    <w:rsid w:val="006E1A8D"/>
    <w:rsid w:val="006E2493"/>
    <w:rsid w:val="006E25CA"/>
    <w:rsid w:val="006E31B2"/>
    <w:rsid w:val="006E35AF"/>
    <w:rsid w:val="006E5CA8"/>
    <w:rsid w:val="006E66F9"/>
    <w:rsid w:val="006E69A8"/>
    <w:rsid w:val="006E6D5D"/>
    <w:rsid w:val="006E715C"/>
    <w:rsid w:val="006E787B"/>
    <w:rsid w:val="006F321B"/>
    <w:rsid w:val="006F39B9"/>
    <w:rsid w:val="006F40D1"/>
    <w:rsid w:val="006F435D"/>
    <w:rsid w:val="006F4B54"/>
    <w:rsid w:val="006F509C"/>
    <w:rsid w:val="006F7023"/>
    <w:rsid w:val="007010F3"/>
    <w:rsid w:val="00701B44"/>
    <w:rsid w:val="007027AC"/>
    <w:rsid w:val="00703D43"/>
    <w:rsid w:val="00704C85"/>
    <w:rsid w:val="00704F7A"/>
    <w:rsid w:val="007071E6"/>
    <w:rsid w:val="00710021"/>
    <w:rsid w:val="007110AC"/>
    <w:rsid w:val="00711795"/>
    <w:rsid w:val="00711862"/>
    <w:rsid w:val="00711AF1"/>
    <w:rsid w:val="00711BE0"/>
    <w:rsid w:val="00711FCD"/>
    <w:rsid w:val="00712073"/>
    <w:rsid w:val="007130B8"/>
    <w:rsid w:val="00713408"/>
    <w:rsid w:val="00713EC3"/>
    <w:rsid w:val="007145BE"/>
    <w:rsid w:val="00714D31"/>
    <w:rsid w:val="0071511E"/>
    <w:rsid w:val="00715B1F"/>
    <w:rsid w:val="00715BA5"/>
    <w:rsid w:val="00715BEB"/>
    <w:rsid w:val="00715CC1"/>
    <w:rsid w:val="00715F61"/>
    <w:rsid w:val="0071698C"/>
    <w:rsid w:val="00717282"/>
    <w:rsid w:val="007172F4"/>
    <w:rsid w:val="007179FD"/>
    <w:rsid w:val="00717E63"/>
    <w:rsid w:val="007217A0"/>
    <w:rsid w:val="00721F8A"/>
    <w:rsid w:val="007234D2"/>
    <w:rsid w:val="00723700"/>
    <w:rsid w:val="0072433A"/>
    <w:rsid w:val="007245A5"/>
    <w:rsid w:val="0072565F"/>
    <w:rsid w:val="00725698"/>
    <w:rsid w:val="00726D11"/>
    <w:rsid w:val="00727C38"/>
    <w:rsid w:val="00730B9C"/>
    <w:rsid w:val="00731AAF"/>
    <w:rsid w:val="00731EAE"/>
    <w:rsid w:val="0073238C"/>
    <w:rsid w:val="00732580"/>
    <w:rsid w:val="007330ED"/>
    <w:rsid w:val="007354C1"/>
    <w:rsid w:val="007356F5"/>
    <w:rsid w:val="00737493"/>
    <w:rsid w:val="0074062B"/>
    <w:rsid w:val="00742630"/>
    <w:rsid w:val="0074275F"/>
    <w:rsid w:val="007448F3"/>
    <w:rsid w:val="007450ED"/>
    <w:rsid w:val="00745934"/>
    <w:rsid w:val="00745A98"/>
    <w:rsid w:val="00746458"/>
    <w:rsid w:val="007469BA"/>
    <w:rsid w:val="00747295"/>
    <w:rsid w:val="00750307"/>
    <w:rsid w:val="007511AA"/>
    <w:rsid w:val="00753604"/>
    <w:rsid w:val="00753BE3"/>
    <w:rsid w:val="00754116"/>
    <w:rsid w:val="00754BBA"/>
    <w:rsid w:val="00754C7D"/>
    <w:rsid w:val="00755CF8"/>
    <w:rsid w:val="00756F5B"/>
    <w:rsid w:val="007570D5"/>
    <w:rsid w:val="007574A2"/>
    <w:rsid w:val="007600FB"/>
    <w:rsid w:val="00760508"/>
    <w:rsid w:val="00761BBA"/>
    <w:rsid w:val="00763A20"/>
    <w:rsid w:val="0076657A"/>
    <w:rsid w:val="007678B5"/>
    <w:rsid w:val="00767A00"/>
    <w:rsid w:val="0077032E"/>
    <w:rsid w:val="007709A6"/>
    <w:rsid w:val="00770F64"/>
    <w:rsid w:val="007721F5"/>
    <w:rsid w:val="00772605"/>
    <w:rsid w:val="00773079"/>
    <w:rsid w:val="007740D6"/>
    <w:rsid w:val="00774847"/>
    <w:rsid w:val="00774F7E"/>
    <w:rsid w:val="00775F6A"/>
    <w:rsid w:val="0077762D"/>
    <w:rsid w:val="00777DD3"/>
    <w:rsid w:val="00780326"/>
    <w:rsid w:val="00780AA7"/>
    <w:rsid w:val="00782407"/>
    <w:rsid w:val="00784930"/>
    <w:rsid w:val="00784E9E"/>
    <w:rsid w:val="0078534D"/>
    <w:rsid w:val="007865AB"/>
    <w:rsid w:val="007869C5"/>
    <w:rsid w:val="00786D7C"/>
    <w:rsid w:val="007874EE"/>
    <w:rsid w:val="00791AEB"/>
    <w:rsid w:val="00792246"/>
    <w:rsid w:val="00796FB2"/>
    <w:rsid w:val="00797A4F"/>
    <w:rsid w:val="007A031D"/>
    <w:rsid w:val="007A24E9"/>
    <w:rsid w:val="007A3D19"/>
    <w:rsid w:val="007A3E40"/>
    <w:rsid w:val="007A46B8"/>
    <w:rsid w:val="007A4E31"/>
    <w:rsid w:val="007A5D0A"/>
    <w:rsid w:val="007A7102"/>
    <w:rsid w:val="007A717D"/>
    <w:rsid w:val="007B0CEC"/>
    <w:rsid w:val="007B0DC1"/>
    <w:rsid w:val="007B12C6"/>
    <w:rsid w:val="007B23C3"/>
    <w:rsid w:val="007B2426"/>
    <w:rsid w:val="007B2EE9"/>
    <w:rsid w:val="007B36FB"/>
    <w:rsid w:val="007B3A91"/>
    <w:rsid w:val="007B43AD"/>
    <w:rsid w:val="007B5240"/>
    <w:rsid w:val="007B6510"/>
    <w:rsid w:val="007B700B"/>
    <w:rsid w:val="007B7A63"/>
    <w:rsid w:val="007C058C"/>
    <w:rsid w:val="007C17C2"/>
    <w:rsid w:val="007C198C"/>
    <w:rsid w:val="007C3392"/>
    <w:rsid w:val="007C34F0"/>
    <w:rsid w:val="007C3CCE"/>
    <w:rsid w:val="007C4190"/>
    <w:rsid w:val="007C6096"/>
    <w:rsid w:val="007C6FBF"/>
    <w:rsid w:val="007C766B"/>
    <w:rsid w:val="007C773F"/>
    <w:rsid w:val="007C7B89"/>
    <w:rsid w:val="007C7F66"/>
    <w:rsid w:val="007D047E"/>
    <w:rsid w:val="007D060B"/>
    <w:rsid w:val="007D0904"/>
    <w:rsid w:val="007D0AC0"/>
    <w:rsid w:val="007D0E94"/>
    <w:rsid w:val="007D1239"/>
    <w:rsid w:val="007D186A"/>
    <w:rsid w:val="007D1A5E"/>
    <w:rsid w:val="007D2C77"/>
    <w:rsid w:val="007D36FA"/>
    <w:rsid w:val="007D37F7"/>
    <w:rsid w:val="007D47CA"/>
    <w:rsid w:val="007D53B5"/>
    <w:rsid w:val="007D60F8"/>
    <w:rsid w:val="007D7CF5"/>
    <w:rsid w:val="007E012B"/>
    <w:rsid w:val="007E0D44"/>
    <w:rsid w:val="007E19A3"/>
    <w:rsid w:val="007E5266"/>
    <w:rsid w:val="007E557D"/>
    <w:rsid w:val="007E5EF9"/>
    <w:rsid w:val="007E7292"/>
    <w:rsid w:val="007E7836"/>
    <w:rsid w:val="007EC482"/>
    <w:rsid w:val="007F26DE"/>
    <w:rsid w:val="007F613E"/>
    <w:rsid w:val="007F67EF"/>
    <w:rsid w:val="007F7B96"/>
    <w:rsid w:val="008011D3"/>
    <w:rsid w:val="0080435A"/>
    <w:rsid w:val="00804729"/>
    <w:rsid w:val="00804D63"/>
    <w:rsid w:val="00805498"/>
    <w:rsid w:val="00805690"/>
    <w:rsid w:val="0080582A"/>
    <w:rsid w:val="00806B0B"/>
    <w:rsid w:val="00806E7B"/>
    <w:rsid w:val="0080785A"/>
    <w:rsid w:val="0081196B"/>
    <w:rsid w:val="008134D9"/>
    <w:rsid w:val="00813B48"/>
    <w:rsid w:val="0081537A"/>
    <w:rsid w:val="00815AE6"/>
    <w:rsid w:val="008166E0"/>
    <w:rsid w:val="00816B9B"/>
    <w:rsid w:val="00816CD5"/>
    <w:rsid w:val="008178AE"/>
    <w:rsid w:val="00820E8E"/>
    <w:rsid w:val="00821CE9"/>
    <w:rsid w:val="00821E78"/>
    <w:rsid w:val="00823CB9"/>
    <w:rsid w:val="0082405F"/>
    <w:rsid w:val="008240F3"/>
    <w:rsid w:val="00824553"/>
    <w:rsid w:val="00824791"/>
    <w:rsid w:val="00826DF9"/>
    <w:rsid w:val="00827361"/>
    <w:rsid w:val="00827454"/>
    <w:rsid w:val="008306C5"/>
    <w:rsid w:val="00831047"/>
    <w:rsid w:val="00831AFE"/>
    <w:rsid w:val="00832CEF"/>
    <w:rsid w:val="008336CE"/>
    <w:rsid w:val="00833BCE"/>
    <w:rsid w:val="00834C84"/>
    <w:rsid w:val="0083575F"/>
    <w:rsid w:val="0083641D"/>
    <w:rsid w:val="008375C0"/>
    <w:rsid w:val="0084016B"/>
    <w:rsid w:val="00840B4D"/>
    <w:rsid w:val="00840E22"/>
    <w:rsid w:val="00841740"/>
    <w:rsid w:val="008424F2"/>
    <w:rsid w:val="0084270A"/>
    <w:rsid w:val="0084306D"/>
    <w:rsid w:val="008452E5"/>
    <w:rsid w:val="0084543A"/>
    <w:rsid w:val="00845CDE"/>
    <w:rsid w:val="00846607"/>
    <w:rsid w:val="00846608"/>
    <w:rsid w:val="00846D28"/>
    <w:rsid w:val="00847556"/>
    <w:rsid w:val="0085027A"/>
    <w:rsid w:val="008502CD"/>
    <w:rsid w:val="008515F2"/>
    <w:rsid w:val="00851DDD"/>
    <w:rsid w:val="00852A15"/>
    <w:rsid w:val="00854D8E"/>
    <w:rsid w:val="00854EEC"/>
    <w:rsid w:val="0085687D"/>
    <w:rsid w:val="008573F8"/>
    <w:rsid w:val="0085745C"/>
    <w:rsid w:val="008575E3"/>
    <w:rsid w:val="00857737"/>
    <w:rsid w:val="00857946"/>
    <w:rsid w:val="00857FE6"/>
    <w:rsid w:val="00860818"/>
    <w:rsid w:val="00860EE3"/>
    <w:rsid w:val="00861946"/>
    <w:rsid w:val="00863912"/>
    <w:rsid w:val="00864A65"/>
    <w:rsid w:val="00864CD7"/>
    <w:rsid w:val="00865930"/>
    <w:rsid w:val="00865F6B"/>
    <w:rsid w:val="00866234"/>
    <w:rsid w:val="008674EA"/>
    <w:rsid w:val="00867EC1"/>
    <w:rsid w:val="0086F896"/>
    <w:rsid w:val="00870084"/>
    <w:rsid w:val="0087072D"/>
    <w:rsid w:val="0087084B"/>
    <w:rsid w:val="00870A4A"/>
    <w:rsid w:val="00873E56"/>
    <w:rsid w:val="00874F6F"/>
    <w:rsid w:val="00875006"/>
    <w:rsid w:val="0087542A"/>
    <w:rsid w:val="00875E37"/>
    <w:rsid w:val="008763C5"/>
    <w:rsid w:val="00876589"/>
    <w:rsid w:val="008779CC"/>
    <w:rsid w:val="00880DFF"/>
    <w:rsid w:val="00881043"/>
    <w:rsid w:val="00881B11"/>
    <w:rsid w:val="00884A17"/>
    <w:rsid w:val="008859B7"/>
    <w:rsid w:val="00886FCD"/>
    <w:rsid w:val="008874B3"/>
    <w:rsid w:val="00887802"/>
    <w:rsid w:val="00887D10"/>
    <w:rsid w:val="00893A5E"/>
    <w:rsid w:val="00893CCB"/>
    <w:rsid w:val="00894392"/>
    <w:rsid w:val="00894D7A"/>
    <w:rsid w:val="00895638"/>
    <w:rsid w:val="00895BF3"/>
    <w:rsid w:val="00897398"/>
    <w:rsid w:val="00897A02"/>
    <w:rsid w:val="00897E35"/>
    <w:rsid w:val="008A297A"/>
    <w:rsid w:val="008A45E3"/>
    <w:rsid w:val="008A4D63"/>
    <w:rsid w:val="008A504B"/>
    <w:rsid w:val="008A5680"/>
    <w:rsid w:val="008A5970"/>
    <w:rsid w:val="008A5C06"/>
    <w:rsid w:val="008A65EF"/>
    <w:rsid w:val="008A71B3"/>
    <w:rsid w:val="008A74F1"/>
    <w:rsid w:val="008A7B77"/>
    <w:rsid w:val="008B1585"/>
    <w:rsid w:val="008B168E"/>
    <w:rsid w:val="008B2DBC"/>
    <w:rsid w:val="008B3479"/>
    <w:rsid w:val="008B3C4F"/>
    <w:rsid w:val="008B4A8A"/>
    <w:rsid w:val="008B5089"/>
    <w:rsid w:val="008B52CB"/>
    <w:rsid w:val="008B5402"/>
    <w:rsid w:val="008B6A99"/>
    <w:rsid w:val="008B7F31"/>
    <w:rsid w:val="008C01C7"/>
    <w:rsid w:val="008C08F0"/>
    <w:rsid w:val="008C15DD"/>
    <w:rsid w:val="008C27CC"/>
    <w:rsid w:val="008C3DE0"/>
    <w:rsid w:val="008C3EB9"/>
    <w:rsid w:val="008C496B"/>
    <w:rsid w:val="008C52B2"/>
    <w:rsid w:val="008C5EEF"/>
    <w:rsid w:val="008C6E1A"/>
    <w:rsid w:val="008C7C21"/>
    <w:rsid w:val="008D02D4"/>
    <w:rsid w:val="008D04C3"/>
    <w:rsid w:val="008D13C2"/>
    <w:rsid w:val="008D29D9"/>
    <w:rsid w:val="008D2B5D"/>
    <w:rsid w:val="008D40AD"/>
    <w:rsid w:val="008D6A1E"/>
    <w:rsid w:val="008D7AD2"/>
    <w:rsid w:val="008D7E35"/>
    <w:rsid w:val="008D7F60"/>
    <w:rsid w:val="008E06DE"/>
    <w:rsid w:val="008E1845"/>
    <w:rsid w:val="008E19C6"/>
    <w:rsid w:val="008E272D"/>
    <w:rsid w:val="008E2BB2"/>
    <w:rsid w:val="008E3FC4"/>
    <w:rsid w:val="008E4BBA"/>
    <w:rsid w:val="008E6171"/>
    <w:rsid w:val="008E7594"/>
    <w:rsid w:val="008F1035"/>
    <w:rsid w:val="008F12F6"/>
    <w:rsid w:val="008F23A8"/>
    <w:rsid w:val="008F3CE4"/>
    <w:rsid w:val="008F3EA8"/>
    <w:rsid w:val="008F73C0"/>
    <w:rsid w:val="00900778"/>
    <w:rsid w:val="00903545"/>
    <w:rsid w:val="009054AE"/>
    <w:rsid w:val="00905B0C"/>
    <w:rsid w:val="00911BFF"/>
    <w:rsid w:val="009128C9"/>
    <w:rsid w:val="009133A1"/>
    <w:rsid w:val="00916F2F"/>
    <w:rsid w:val="00917B44"/>
    <w:rsid w:val="009202C2"/>
    <w:rsid w:val="009228F8"/>
    <w:rsid w:val="00922A61"/>
    <w:rsid w:val="00924012"/>
    <w:rsid w:val="00924DAF"/>
    <w:rsid w:val="00925ABE"/>
    <w:rsid w:val="00925C3C"/>
    <w:rsid w:val="009265AE"/>
    <w:rsid w:val="009274CC"/>
    <w:rsid w:val="00927977"/>
    <w:rsid w:val="00930859"/>
    <w:rsid w:val="009308C6"/>
    <w:rsid w:val="00930EE4"/>
    <w:rsid w:val="00932039"/>
    <w:rsid w:val="0093558E"/>
    <w:rsid w:val="009355C7"/>
    <w:rsid w:val="00935B47"/>
    <w:rsid w:val="0094021D"/>
    <w:rsid w:val="009402A5"/>
    <w:rsid w:val="009417A3"/>
    <w:rsid w:val="00941C75"/>
    <w:rsid w:val="00941D2E"/>
    <w:rsid w:val="009423BA"/>
    <w:rsid w:val="009426DA"/>
    <w:rsid w:val="00944164"/>
    <w:rsid w:val="0094484E"/>
    <w:rsid w:val="00944CCB"/>
    <w:rsid w:val="00944FEE"/>
    <w:rsid w:val="00946191"/>
    <w:rsid w:val="00947F17"/>
    <w:rsid w:val="009511CF"/>
    <w:rsid w:val="00951788"/>
    <w:rsid w:val="00952750"/>
    <w:rsid w:val="00952917"/>
    <w:rsid w:val="00956372"/>
    <w:rsid w:val="0095645C"/>
    <w:rsid w:val="009577F6"/>
    <w:rsid w:val="0096054C"/>
    <w:rsid w:val="009635A1"/>
    <w:rsid w:val="00963A14"/>
    <w:rsid w:val="009642FA"/>
    <w:rsid w:val="009655DE"/>
    <w:rsid w:val="00965797"/>
    <w:rsid w:val="009658B8"/>
    <w:rsid w:val="00966298"/>
    <w:rsid w:val="0096678B"/>
    <w:rsid w:val="00966C82"/>
    <w:rsid w:val="0096741C"/>
    <w:rsid w:val="00967D93"/>
    <w:rsid w:val="00967FD4"/>
    <w:rsid w:val="00970191"/>
    <w:rsid w:val="00970921"/>
    <w:rsid w:val="00970B6D"/>
    <w:rsid w:val="00971144"/>
    <w:rsid w:val="00971A42"/>
    <w:rsid w:val="009730D0"/>
    <w:rsid w:val="009746B1"/>
    <w:rsid w:val="00975422"/>
    <w:rsid w:val="00975643"/>
    <w:rsid w:val="00975944"/>
    <w:rsid w:val="00975ABA"/>
    <w:rsid w:val="00976999"/>
    <w:rsid w:val="00976A63"/>
    <w:rsid w:val="00976E9C"/>
    <w:rsid w:val="00977EE3"/>
    <w:rsid w:val="0098000F"/>
    <w:rsid w:val="009806F3"/>
    <w:rsid w:val="00980831"/>
    <w:rsid w:val="009809DB"/>
    <w:rsid w:val="00981871"/>
    <w:rsid w:val="009840F5"/>
    <w:rsid w:val="00984333"/>
    <w:rsid w:val="009861B0"/>
    <w:rsid w:val="00987144"/>
    <w:rsid w:val="00987393"/>
    <w:rsid w:val="00987905"/>
    <w:rsid w:val="009902A9"/>
    <w:rsid w:val="0099180E"/>
    <w:rsid w:val="00993BEF"/>
    <w:rsid w:val="00993E65"/>
    <w:rsid w:val="009943B0"/>
    <w:rsid w:val="00995AF8"/>
    <w:rsid w:val="00995BB1"/>
    <w:rsid w:val="00997DB0"/>
    <w:rsid w:val="0099D69F"/>
    <w:rsid w:val="009A0548"/>
    <w:rsid w:val="009A0AA9"/>
    <w:rsid w:val="009A0DD5"/>
    <w:rsid w:val="009A1A1B"/>
    <w:rsid w:val="009A23D6"/>
    <w:rsid w:val="009A2C32"/>
    <w:rsid w:val="009A36C8"/>
    <w:rsid w:val="009A3F6B"/>
    <w:rsid w:val="009A483D"/>
    <w:rsid w:val="009A4F3E"/>
    <w:rsid w:val="009A6373"/>
    <w:rsid w:val="009A64FA"/>
    <w:rsid w:val="009A663A"/>
    <w:rsid w:val="009A6C9C"/>
    <w:rsid w:val="009A713D"/>
    <w:rsid w:val="009A7551"/>
    <w:rsid w:val="009A8BF9"/>
    <w:rsid w:val="009B065C"/>
    <w:rsid w:val="009B0F57"/>
    <w:rsid w:val="009B233B"/>
    <w:rsid w:val="009B2B2F"/>
    <w:rsid w:val="009B35BF"/>
    <w:rsid w:val="009B40AD"/>
    <w:rsid w:val="009B481D"/>
    <w:rsid w:val="009B5766"/>
    <w:rsid w:val="009B595B"/>
    <w:rsid w:val="009B5EFB"/>
    <w:rsid w:val="009B5FF8"/>
    <w:rsid w:val="009B677A"/>
    <w:rsid w:val="009B6D9D"/>
    <w:rsid w:val="009B73F3"/>
    <w:rsid w:val="009B7FA9"/>
    <w:rsid w:val="009C0143"/>
    <w:rsid w:val="009C0294"/>
    <w:rsid w:val="009C0B10"/>
    <w:rsid w:val="009C1219"/>
    <w:rsid w:val="009C18DF"/>
    <w:rsid w:val="009C1BA2"/>
    <w:rsid w:val="009C1E87"/>
    <w:rsid w:val="009C1E95"/>
    <w:rsid w:val="009C43EA"/>
    <w:rsid w:val="009C5854"/>
    <w:rsid w:val="009C5C0D"/>
    <w:rsid w:val="009C6427"/>
    <w:rsid w:val="009C6D7C"/>
    <w:rsid w:val="009C7470"/>
    <w:rsid w:val="009C7D89"/>
    <w:rsid w:val="009D127B"/>
    <w:rsid w:val="009D1BA2"/>
    <w:rsid w:val="009D1FD9"/>
    <w:rsid w:val="009D373E"/>
    <w:rsid w:val="009D4313"/>
    <w:rsid w:val="009D62EC"/>
    <w:rsid w:val="009D64B6"/>
    <w:rsid w:val="009D68F3"/>
    <w:rsid w:val="009D6D85"/>
    <w:rsid w:val="009D7295"/>
    <w:rsid w:val="009E1C99"/>
    <w:rsid w:val="009E1FDF"/>
    <w:rsid w:val="009E2787"/>
    <w:rsid w:val="009E27CA"/>
    <w:rsid w:val="009E2AF1"/>
    <w:rsid w:val="009E33C0"/>
    <w:rsid w:val="009E4833"/>
    <w:rsid w:val="009F0873"/>
    <w:rsid w:val="009F1DEE"/>
    <w:rsid w:val="009F2FE9"/>
    <w:rsid w:val="009F393F"/>
    <w:rsid w:val="009F4C5F"/>
    <w:rsid w:val="009F5EEF"/>
    <w:rsid w:val="009F76C3"/>
    <w:rsid w:val="009F7D4A"/>
    <w:rsid w:val="00A0127F"/>
    <w:rsid w:val="00A029A3"/>
    <w:rsid w:val="00A02E37"/>
    <w:rsid w:val="00A02E3E"/>
    <w:rsid w:val="00A0755B"/>
    <w:rsid w:val="00A11701"/>
    <w:rsid w:val="00A1271C"/>
    <w:rsid w:val="00A1356A"/>
    <w:rsid w:val="00A140BB"/>
    <w:rsid w:val="00A14837"/>
    <w:rsid w:val="00A14E7D"/>
    <w:rsid w:val="00A15963"/>
    <w:rsid w:val="00A160B3"/>
    <w:rsid w:val="00A163D0"/>
    <w:rsid w:val="00A1674D"/>
    <w:rsid w:val="00A1739A"/>
    <w:rsid w:val="00A17741"/>
    <w:rsid w:val="00A17969"/>
    <w:rsid w:val="00A208BC"/>
    <w:rsid w:val="00A2293E"/>
    <w:rsid w:val="00A22FFB"/>
    <w:rsid w:val="00A23541"/>
    <w:rsid w:val="00A24539"/>
    <w:rsid w:val="00A2580E"/>
    <w:rsid w:val="00A26483"/>
    <w:rsid w:val="00A26DFC"/>
    <w:rsid w:val="00A274BD"/>
    <w:rsid w:val="00A27F75"/>
    <w:rsid w:val="00A30253"/>
    <w:rsid w:val="00A303ED"/>
    <w:rsid w:val="00A3223B"/>
    <w:rsid w:val="00A33080"/>
    <w:rsid w:val="00A352B5"/>
    <w:rsid w:val="00A3620B"/>
    <w:rsid w:val="00A37769"/>
    <w:rsid w:val="00A407D4"/>
    <w:rsid w:val="00A4305C"/>
    <w:rsid w:val="00A43198"/>
    <w:rsid w:val="00A43B6A"/>
    <w:rsid w:val="00A43C7B"/>
    <w:rsid w:val="00A443AD"/>
    <w:rsid w:val="00A445E4"/>
    <w:rsid w:val="00A44646"/>
    <w:rsid w:val="00A44BAC"/>
    <w:rsid w:val="00A461DA"/>
    <w:rsid w:val="00A470CC"/>
    <w:rsid w:val="00A472BD"/>
    <w:rsid w:val="00A50B8E"/>
    <w:rsid w:val="00A50F66"/>
    <w:rsid w:val="00A510B9"/>
    <w:rsid w:val="00A5154B"/>
    <w:rsid w:val="00A518B7"/>
    <w:rsid w:val="00A51B85"/>
    <w:rsid w:val="00A52162"/>
    <w:rsid w:val="00A526D1"/>
    <w:rsid w:val="00A538CE"/>
    <w:rsid w:val="00A5661C"/>
    <w:rsid w:val="00A6016F"/>
    <w:rsid w:val="00A603F7"/>
    <w:rsid w:val="00A61D41"/>
    <w:rsid w:val="00A635E4"/>
    <w:rsid w:val="00A63E81"/>
    <w:rsid w:val="00A64E98"/>
    <w:rsid w:val="00A6542E"/>
    <w:rsid w:val="00A654D9"/>
    <w:rsid w:val="00A66D26"/>
    <w:rsid w:val="00A70916"/>
    <w:rsid w:val="00A71998"/>
    <w:rsid w:val="00A7257A"/>
    <w:rsid w:val="00A737F8"/>
    <w:rsid w:val="00A75040"/>
    <w:rsid w:val="00A769A9"/>
    <w:rsid w:val="00A76B5B"/>
    <w:rsid w:val="00A7744F"/>
    <w:rsid w:val="00A77523"/>
    <w:rsid w:val="00A802DA"/>
    <w:rsid w:val="00A80D94"/>
    <w:rsid w:val="00A81308"/>
    <w:rsid w:val="00A82FCA"/>
    <w:rsid w:val="00A843F4"/>
    <w:rsid w:val="00A85303"/>
    <w:rsid w:val="00A855C2"/>
    <w:rsid w:val="00A85D1D"/>
    <w:rsid w:val="00A86F06"/>
    <w:rsid w:val="00A8721D"/>
    <w:rsid w:val="00A92B0A"/>
    <w:rsid w:val="00A97DB7"/>
    <w:rsid w:val="00A97E3D"/>
    <w:rsid w:val="00AA08A6"/>
    <w:rsid w:val="00AA0E98"/>
    <w:rsid w:val="00AA1CDA"/>
    <w:rsid w:val="00AA2C06"/>
    <w:rsid w:val="00AA343C"/>
    <w:rsid w:val="00AA3853"/>
    <w:rsid w:val="00AA38CB"/>
    <w:rsid w:val="00AA4768"/>
    <w:rsid w:val="00AA499A"/>
    <w:rsid w:val="00AA4C81"/>
    <w:rsid w:val="00AA6855"/>
    <w:rsid w:val="00AA68C7"/>
    <w:rsid w:val="00AA709E"/>
    <w:rsid w:val="00AA7B21"/>
    <w:rsid w:val="00AB00EB"/>
    <w:rsid w:val="00AB1B73"/>
    <w:rsid w:val="00AB1CE2"/>
    <w:rsid w:val="00AB2CF0"/>
    <w:rsid w:val="00AB3A74"/>
    <w:rsid w:val="00AB3F5B"/>
    <w:rsid w:val="00AB4941"/>
    <w:rsid w:val="00AB4AB4"/>
    <w:rsid w:val="00AB5667"/>
    <w:rsid w:val="00AB6CE8"/>
    <w:rsid w:val="00AB6F6A"/>
    <w:rsid w:val="00AB7812"/>
    <w:rsid w:val="00AB7D55"/>
    <w:rsid w:val="00AC068C"/>
    <w:rsid w:val="00AC0877"/>
    <w:rsid w:val="00AC1520"/>
    <w:rsid w:val="00AC1719"/>
    <w:rsid w:val="00AC2CB3"/>
    <w:rsid w:val="00AC3740"/>
    <w:rsid w:val="00AC3C82"/>
    <w:rsid w:val="00AC3E5C"/>
    <w:rsid w:val="00AC46C7"/>
    <w:rsid w:val="00AC4C13"/>
    <w:rsid w:val="00AC5139"/>
    <w:rsid w:val="00AC5616"/>
    <w:rsid w:val="00AC6948"/>
    <w:rsid w:val="00AC7372"/>
    <w:rsid w:val="00AC7EF8"/>
    <w:rsid w:val="00AD02E7"/>
    <w:rsid w:val="00AD16BA"/>
    <w:rsid w:val="00AD24A0"/>
    <w:rsid w:val="00AD2936"/>
    <w:rsid w:val="00AD30BE"/>
    <w:rsid w:val="00AD31D6"/>
    <w:rsid w:val="00AD3257"/>
    <w:rsid w:val="00AD3EB1"/>
    <w:rsid w:val="00AD4781"/>
    <w:rsid w:val="00AD6F06"/>
    <w:rsid w:val="00AD6FA3"/>
    <w:rsid w:val="00AE1986"/>
    <w:rsid w:val="00AE1AE7"/>
    <w:rsid w:val="00AE1E29"/>
    <w:rsid w:val="00AE2624"/>
    <w:rsid w:val="00AE2CD5"/>
    <w:rsid w:val="00AE3753"/>
    <w:rsid w:val="00AE3FE7"/>
    <w:rsid w:val="00AE4179"/>
    <w:rsid w:val="00AE4840"/>
    <w:rsid w:val="00AE48D9"/>
    <w:rsid w:val="00AE5D08"/>
    <w:rsid w:val="00AE64FE"/>
    <w:rsid w:val="00AE669A"/>
    <w:rsid w:val="00AE6873"/>
    <w:rsid w:val="00AE7065"/>
    <w:rsid w:val="00AE73D6"/>
    <w:rsid w:val="00AF014B"/>
    <w:rsid w:val="00AF0878"/>
    <w:rsid w:val="00AF1CDE"/>
    <w:rsid w:val="00AF2FD1"/>
    <w:rsid w:val="00AF37A3"/>
    <w:rsid w:val="00AF38D3"/>
    <w:rsid w:val="00AF45F2"/>
    <w:rsid w:val="00AF54D6"/>
    <w:rsid w:val="00AF642A"/>
    <w:rsid w:val="00AF653C"/>
    <w:rsid w:val="00B00AAA"/>
    <w:rsid w:val="00B00BF6"/>
    <w:rsid w:val="00B00F8F"/>
    <w:rsid w:val="00B02A7D"/>
    <w:rsid w:val="00B03FB8"/>
    <w:rsid w:val="00B0484E"/>
    <w:rsid w:val="00B05BD2"/>
    <w:rsid w:val="00B060A8"/>
    <w:rsid w:val="00B10AAF"/>
    <w:rsid w:val="00B10D6E"/>
    <w:rsid w:val="00B1124C"/>
    <w:rsid w:val="00B11436"/>
    <w:rsid w:val="00B11491"/>
    <w:rsid w:val="00B12741"/>
    <w:rsid w:val="00B13D44"/>
    <w:rsid w:val="00B14374"/>
    <w:rsid w:val="00B14CC6"/>
    <w:rsid w:val="00B16474"/>
    <w:rsid w:val="00B165F9"/>
    <w:rsid w:val="00B167ED"/>
    <w:rsid w:val="00B17370"/>
    <w:rsid w:val="00B2122D"/>
    <w:rsid w:val="00B222F4"/>
    <w:rsid w:val="00B236A2"/>
    <w:rsid w:val="00B239FA"/>
    <w:rsid w:val="00B23C1E"/>
    <w:rsid w:val="00B24312"/>
    <w:rsid w:val="00B24635"/>
    <w:rsid w:val="00B2464E"/>
    <w:rsid w:val="00B24B4C"/>
    <w:rsid w:val="00B25B6A"/>
    <w:rsid w:val="00B263AA"/>
    <w:rsid w:val="00B26AC1"/>
    <w:rsid w:val="00B26B1A"/>
    <w:rsid w:val="00B30520"/>
    <w:rsid w:val="00B317B2"/>
    <w:rsid w:val="00B31F40"/>
    <w:rsid w:val="00B328C8"/>
    <w:rsid w:val="00B33D07"/>
    <w:rsid w:val="00B3497F"/>
    <w:rsid w:val="00B35030"/>
    <w:rsid w:val="00B36474"/>
    <w:rsid w:val="00B365B4"/>
    <w:rsid w:val="00B370C7"/>
    <w:rsid w:val="00B40EF9"/>
    <w:rsid w:val="00B425FD"/>
    <w:rsid w:val="00B4331E"/>
    <w:rsid w:val="00B44F65"/>
    <w:rsid w:val="00B47887"/>
    <w:rsid w:val="00B47E3D"/>
    <w:rsid w:val="00B513B2"/>
    <w:rsid w:val="00B52954"/>
    <w:rsid w:val="00B5335E"/>
    <w:rsid w:val="00B53BE2"/>
    <w:rsid w:val="00B53C07"/>
    <w:rsid w:val="00B54DEC"/>
    <w:rsid w:val="00B550F7"/>
    <w:rsid w:val="00B5630E"/>
    <w:rsid w:val="00B5641B"/>
    <w:rsid w:val="00B57D70"/>
    <w:rsid w:val="00B61359"/>
    <w:rsid w:val="00B63DAF"/>
    <w:rsid w:val="00B647EF"/>
    <w:rsid w:val="00B64AA7"/>
    <w:rsid w:val="00B66B79"/>
    <w:rsid w:val="00B66ECE"/>
    <w:rsid w:val="00B671E0"/>
    <w:rsid w:val="00B6731A"/>
    <w:rsid w:val="00B71EA4"/>
    <w:rsid w:val="00B721EB"/>
    <w:rsid w:val="00B73379"/>
    <w:rsid w:val="00B74D4C"/>
    <w:rsid w:val="00B75304"/>
    <w:rsid w:val="00B755D2"/>
    <w:rsid w:val="00B75F3D"/>
    <w:rsid w:val="00B769D3"/>
    <w:rsid w:val="00B77E06"/>
    <w:rsid w:val="00B80B94"/>
    <w:rsid w:val="00B8164A"/>
    <w:rsid w:val="00B83540"/>
    <w:rsid w:val="00B84815"/>
    <w:rsid w:val="00B8528C"/>
    <w:rsid w:val="00B86456"/>
    <w:rsid w:val="00B870F9"/>
    <w:rsid w:val="00B87142"/>
    <w:rsid w:val="00B90080"/>
    <w:rsid w:val="00B91294"/>
    <w:rsid w:val="00B91FDB"/>
    <w:rsid w:val="00B92080"/>
    <w:rsid w:val="00B93169"/>
    <w:rsid w:val="00B945DC"/>
    <w:rsid w:val="00B96E74"/>
    <w:rsid w:val="00B974D5"/>
    <w:rsid w:val="00B97709"/>
    <w:rsid w:val="00BA1106"/>
    <w:rsid w:val="00BA142D"/>
    <w:rsid w:val="00BA3C10"/>
    <w:rsid w:val="00BA3F6F"/>
    <w:rsid w:val="00BA5425"/>
    <w:rsid w:val="00BA7EDF"/>
    <w:rsid w:val="00BA7FEC"/>
    <w:rsid w:val="00BB0789"/>
    <w:rsid w:val="00BB0933"/>
    <w:rsid w:val="00BB161B"/>
    <w:rsid w:val="00BB2023"/>
    <w:rsid w:val="00BB27FF"/>
    <w:rsid w:val="00BB2F8D"/>
    <w:rsid w:val="00BB31CF"/>
    <w:rsid w:val="00BB3B0B"/>
    <w:rsid w:val="00BB3DA7"/>
    <w:rsid w:val="00BB458E"/>
    <w:rsid w:val="00BB58D4"/>
    <w:rsid w:val="00BB773F"/>
    <w:rsid w:val="00BC07C9"/>
    <w:rsid w:val="00BC0F7B"/>
    <w:rsid w:val="00BC26D1"/>
    <w:rsid w:val="00BC2C09"/>
    <w:rsid w:val="00BC2EB8"/>
    <w:rsid w:val="00BC3B3A"/>
    <w:rsid w:val="00BC5EE5"/>
    <w:rsid w:val="00BC6D1F"/>
    <w:rsid w:val="00BC7624"/>
    <w:rsid w:val="00BC7BC2"/>
    <w:rsid w:val="00BD090B"/>
    <w:rsid w:val="00BD1C38"/>
    <w:rsid w:val="00BD1DCE"/>
    <w:rsid w:val="00BD3532"/>
    <w:rsid w:val="00BD3B8D"/>
    <w:rsid w:val="00BD40F3"/>
    <w:rsid w:val="00BD470F"/>
    <w:rsid w:val="00BD6944"/>
    <w:rsid w:val="00BD6950"/>
    <w:rsid w:val="00BD7901"/>
    <w:rsid w:val="00BE2736"/>
    <w:rsid w:val="00BE3716"/>
    <w:rsid w:val="00BE3E8A"/>
    <w:rsid w:val="00BE428E"/>
    <w:rsid w:val="00BE4D9C"/>
    <w:rsid w:val="00BE573A"/>
    <w:rsid w:val="00BE5902"/>
    <w:rsid w:val="00BE5ABD"/>
    <w:rsid w:val="00BE6A60"/>
    <w:rsid w:val="00BE6D38"/>
    <w:rsid w:val="00BE7479"/>
    <w:rsid w:val="00BF21D6"/>
    <w:rsid w:val="00BF3336"/>
    <w:rsid w:val="00BF37B7"/>
    <w:rsid w:val="00BF3D98"/>
    <w:rsid w:val="00BF5C41"/>
    <w:rsid w:val="00BF6087"/>
    <w:rsid w:val="00BF7D67"/>
    <w:rsid w:val="00C0066C"/>
    <w:rsid w:val="00C01789"/>
    <w:rsid w:val="00C0275D"/>
    <w:rsid w:val="00C03162"/>
    <w:rsid w:val="00C049DA"/>
    <w:rsid w:val="00C04A27"/>
    <w:rsid w:val="00C05DE0"/>
    <w:rsid w:val="00C07D73"/>
    <w:rsid w:val="00C1198C"/>
    <w:rsid w:val="00C121C2"/>
    <w:rsid w:val="00C129D5"/>
    <w:rsid w:val="00C131DE"/>
    <w:rsid w:val="00C13477"/>
    <w:rsid w:val="00C13F5D"/>
    <w:rsid w:val="00C14270"/>
    <w:rsid w:val="00C1460B"/>
    <w:rsid w:val="00C1581D"/>
    <w:rsid w:val="00C15F8C"/>
    <w:rsid w:val="00C16114"/>
    <w:rsid w:val="00C16E2E"/>
    <w:rsid w:val="00C17713"/>
    <w:rsid w:val="00C17DD6"/>
    <w:rsid w:val="00C20FA1"/>
    <w:rsid w:val="00C21C85"/>
    <w:rsid w:val="00C23727"/>
    <w:rsid w:val="00C250CE"/>
    <w:rsid w:val="00C27961"/>
    <w:rsid w:val="00C27999"/>
    <w:rsid w:val="00C311D3"/>
    <w:rsid w:val="00C35573"/>
    <w:rsid w:val="00C379F1"/>
    <w:rsid w:val="00C37B2B"/>
    <w:rsid w:val="00C42540"/>
    <w:rsid w:val="00C435BF"/>
    <w:rsid w:val="00C44A64"/>
    <w:rsid w:val="00C458CF"/>
    <w:rsid w:val="00C4607C"/>
    <w:rsid w:val="00C46AF4"/>
    <w:rsid w:val="00C50595"/>
    <w:rsid w:val="00C53335"/>
    <w:rsid w:val="00C53C3A"/>
    <w:rsid w:val="00C542A4"/>
    <w:rsid w:val="00C6059B"/>
    <w:rsid w:val="00C60C54"/>
    <w:rsid w:val="00C60F6B"/>
    <w:rsid w:val="00C6110A"/>
    <w:rsid w:val="00C6124F"/>
    <w:rsid w:val="00C626C4"/>
    <w:rsid w:val="00C6270A"/>
    <w:rsid w:val="00C62AF2"/>
    <w:rsid w:val="00C63B36"/>
    <w:rsid w:val="00C64CAC"/>
    <w:rsid w:val="00C65629"/>
    <w:rsid w:val="00C665A3"/>
    <w:rsid w:val="00C66ADD"/>
    <w:rsid w:val="00C67216"/>
    <w:rsid w:val="00C703C2"/>
    <w:rsid w:val="00C70711"/>
    <w:rsid w:val="00C70BE7"/>
    <w:rsid w:val="00C71E44"/>
    <w:rsid w:val="00C72712"/>
    <w:rsid w:val="00C72CC8"/>
    <w:rsid w:val="00C72DD5"/>
    <w:rsid w:val="00C7318D"/>
    <w:rsid w:val="00C7418B"/>
    <w:rsid w:val="00C74BF9"/>
    <w:rsid w:val="00C74DF8"/>
    <w:rsid w:val="00C750A8"/>
    <w:rsid w:val="00C76584"/>
    <w:rsid w:val="00C766F5"/>
    <w:rsid w:val="00C76D19"/>
    <w:rsid w:val="00C77398"/>
    <w:rsid w:val="00C774F5"/>
    <w:rsid w:val="00C77E1F"/>
    <w:rsid w:val="00C80307"/>
    <w:rsid w:val="00C80453"/>
    <w:rsid w:val="00C80E40"/>
    <w:rsid w:val="00C81BD2"/>
    <w:rsid w:val="00C8236F"/>
    <w:rsid w:val="00C82DDC"/>
    <w:rsid w:val="00C84805"/>
    <w:rsid w:val="00C86035"/>
    <w:rsid w:val="00C86CC5"/>
    <w:rsid w:val="00C92246"/>
    <w:rsid w:val="00C9285C"/>
    <w:rsid w:val="00C9360F"/>
    <w:rsid w:val="00C94216"/>
    <w:rsid w:val="00C94676"/>
    <w:rsid w:val="00C94BBE"/>
    <w:rsid w:val="00C94F1D"/>
    <w:rsid w:val="00C97749"/>
    <w:rsid w:val="00C97C5B"/>
    <w:rsid w:val="00CA0FB7"/>
    <w:rsid w:val="00CA1650"/>
    <w:rsid w:val="00CA1893"/>
    <w:rsid w:val="00CA1BBB"/>
    <w:rsid w:val="00CA2169"/>
    <w:rsid w:val="00CA23EB"/>
    <w:rsid w:val="00CA2B92"/>
    <w:rsid w:val="00CA31E5"/>
    <w:rsid w:val="00CA4543"/>
    <w:rsid w:val="00CA4D81"/>
    <w:rsid w:val="00CA56DD"/>
    <w:rsid w:val="00CA6E25"/>
    <w:rsid w:val="00CA72E3"/>
    <w:rsid w:val="00CA73D0"/>
    <w:rsid w:val="00CA7A0E"/>
    <w:rsid w:val="00CA7CBC"/>
    <w:rsid w:val="00CA7D05"/>
    <w:rsid w:val="00CB0B39"/>
    <w:rsid w:val="00CB1447"/>
    <w:rsid w:val="00CB2A62"/>
    <w:rsid w:val="00CB3430"/>
    <w:rsid w:val="00CB4BEE"/>
    <w:rsid w:val="00CB5454"/>
    <w:rsid w:val="00CB7076"/>
    <w:rsid w:val="00CB7B82"/>
    <w:rsid w:val="00CC0117"/>
    <w:rsid w:val="00CC1B5D"/>
    <w:rsid w:val="00CC56B8"/>
    <w:rsid w:val="00CC584A"/>
    <w:rsid w:val="00CC5C70"/>
    <w:rsid w:val="00CC5D4E"/>
    <w:rsid w:val="00CC6C24"/>
    <w:rsid w:val="00CC77F0"/>
    <w:rsid w:val="00CC7B80"/>
    <w:rsid w:val="00CD066C"/>
    <w:rsid w:val="00CD06A8"/>
    <w:rsid w:val="00CD1FA9"/>
    <w:rsid w:val="00CD256E"/>
    <w:rsid w:val="00CD350E"/>
    <w:rsid w:val="00CD4328"/>
    <w:rsid w:val="00CD627A"/>
    <w:rsid w:val="00CD6A25"/>
    <w:rsid w:val="00CD6CB0"/>
    <w:rsid w:val="00CD79CB"/>
    <w:rsid w:val="00CE0546"/>
    <w:rsid w:val="00CE172D"/>
    <w:rsid w:val="00CE18C0"/>
    <w:rsid w:val="00CE27E3"/>
    <w:rsid w:val="00CE2AB0"/>
    <w:rsid w:val="00CE3144"/>
    <w:rsid w:val="00CE322A"/>
    <w:rsid w:val="00CE335D"/>
    <w:rsid w:val="00CE35BA"/>
    <w:rsid w:val="00CE360C"/>
    <w:rsid w:val="00CE361E"/>
    <w:rsid w:val="00CE4078"/>
    <w:rsid w:val="00CE412B"/>
    <w:rsid w:val="00CE45FF"/>
    <w:rsid w:val="00CE4D27"/>
    <w:rsid w:val="00CE608C"/>
    <w:rsid w:val="00CF1068"/>
    <w:rsid w:val="00CF1162"/>
    <w:rsid w:val="00CF16D4"/>
    <w:rsid w:val="00CF1E37"/>
    <w:rsid w:val="00CF2516"/>
    <w:rsid w:val="00CF27BA"/>
    <w:rsid w:val="00CF3A3E"/>
    <w:rsid w:val="00CF487E"/>
    <w:rsid w:val="00CF4979"/>
    <w:rsid w:val="00CF4C0E"/>
    <w:rsid w:val="00CF692A"/>
    <w:rsid w:val="00CF6BB4"/>
    <w:rsid w:val="00D0012F"/>
    <w:rsid w:val="00D0044C"/>
    <w:rsid w:val="00D00B63"/>
    <w:rsid w:val="00D00C84"/>
    <w:rsid w:val="00D010E5"/>
    <w:rsid w:val="00D01C36"/>
    <w:rsid w:val="00D02911"/>
    <w:rsid w:val="00D02B59"/>
    <w:rsid w:val="00D03678"/>
    <w:rsid w:val="00D037D7"/>
    <w:rsid w:val="00D03F0A"/>
    <w:rsid w:val="00D04BB1"/>
    <w:rsid w:val="00D10AF3"/>
    <w:rsid w:val="00D11C0E"/>
    <w:rsid w:val="00D12A2D"/>
    <w:rsid w:val="00D13774"/>
    <w:rsid w:val="00D14BB8"/>
    <w:rsid w:val="00D1568C"/>
    <w:rsid w:val="00D15E92"/>
    <w:rsid w:val="00D16126"/>
    <w:rsid w:val="00D16503"/>
    <w:rsid w:val="00D16DB7"/>
    <w:rsid w:val="00D17472"/>
    <w:rsid w:val="00D17599"/>
    <w:rsid w:val="00D20450"/>
    <w:rsid w:val="00D2069C"/>
    <w:rsid w:val="00D207F5"/>
    <w:rsid w:val="00D20F80"/>
    <w:rsid w:val="00D2136E"/>
    <w:rsid w:val="00D22802"/>
    <w:rsid w:val="00D23042"/>
    <w:rsid w:val="00D2519C"/>
    <w:rsid w:val="00D253C3"/>
    <w:rsid w:val="00D25490"/>
    <w:rsid w:val="00D254F8"/>
    <w:rsid w:val="00D25770"/>
    <w:rsid w:val="00D25C5E"/>
    <w:rsid w:val="00D264FD"/>
    <w:rsid w:val="00D26985"/>
    <w:rsid w:val="00D3005F"/>
    <w:rsid w:val="00D30639"/>
    <w:rsid w:val="00D30BA0"/>
    <w:rsid w:val="00D329AF"/>
    <w:rsid w:val="00D33F13"/>
    <w:rsid w:val="00D3406B"/>
    <w:rsid w:val="00D342E3"/>
    <w:rsid w:val="00D34632"/>
    <w:rsid w:val="00D35701"/>
    <w:rsid w:val="00D35B29"/>
    <w:rsid w:val="00D35BE5"/>
    <w:rsid w:val="00D36703"/>
    <w:rsid w:val="00D3684A"/>
    <w:rsid w:val="00D36C8C"/>
    <w:rsid w:val="00D37D78"/>
    <w:rsid w:val="00D41337"/>
    <w:rsid w:val="00D4160B"/>
    <w:rsid w:val="00D421E0"/>
    <w:rsid w:val="00D425DF"/>
    <w:rsid w:val="00D42CAB"/>
    <w:rsid w:val="00D43EEA"/>
    <w:rsid w:val="00D4492A"/>
    <w:rsid w:val="00D4665F"/>
    <w:rsid w:val="00D47106"/>
    <w:rsid w:val="00D479E5"/>
    <w:rsid w:val="00D47AC3"/>
    <w:rsid w:val="00D47EB7"/>
    <w:rsid w:val="00D51A9F"/>
    <w:rsid w:val="00D53502"/>
    <w:rsid w:val="00D53AAA"/>
    <w:rsid w:val="00D55884"/>
    <w:rsid w:val="00D55AF0"/>
    <w:rsid w:val="00D56358"/>
    <w:rsid w:val="00D57CF8"/>
    <w:rsid w:val="00D60705"/>
    <w:rsid w:val="00D62BB3"/>
    <w:rsid w:val="00D662C6"/>
    <w:rsid w:val="00D67D9A"/>
    <w:rsid w:val="00D70520"/>
    <w:rsid w:val="00D71718"/>
    <w:rsid w:val="00D71BE5"/>
    <w:rsid w:val="00D72233"/>
    <w:rsid w:val="00D730C4"/>
    <w:rsid w:val="00D73155"/>
    <w:rsid w:val="00D75E36"/>
    <w:rsid w:val="00D7626C"/>
    <w:rsid w:val="00D7655B"/>
    <w:rsid w:val="00D779F6"/>
    <w:rsid w:val="00D77BF4"/>
    <w:rsid w:val="00D81972"/>
    <w:rsid w:val="00D81D3C"/>
    <w:rsid w:val="00D831B5"/>
    <w:rsid w:val="00D831DF"/>
    <w:rsid w:val="00D841C9"/>
    <w:rsid w:val="00D84874"/>
    <w:rsid w:val="00D84B9B"/>
    <w:rsid w:val="00D84ED5"/>
    <w:rsid w:val="00D85981"/>
    <w:rsid w:val="00D865B7"/>
    <w:rsid w:val="00D86985"/>
    <w:rsid w:val="00D878DA"/>
    <w:rsid w:val="00D918F7"/>
    <w:rsid w:val="00D91D60"/>
    <w:rsid w:val="00D9240E"/>
    <w:rsid w:val="00D9301D"/>
    <w:rsid w:val="00D9349D"/>
    <w:rsid w:val="00D94885"/>
    <w:rsid w:val="00D95F9E"/>
    <w:rsid w:val="00D96B30"/>
    <w:rsid w:val="00D96DDE"/>
    <w:rsid w:val="00D96E35"/>
    <w:rsid w:val="00D96EA2"/>
    <w:rsid w:val="00D971B8"/>
    <w:rsid w:val="00D97353"/>
    <w:rsid w:val="00D977C4"/>
    <w:rsid w:val="00D97A88"/>
    <w:rsid w:val="00DA09C2"/>
    <w:rsid w:val="00DA2CC0"/>
    <w:rsid w:val="00DA2E70"/>
    <w:rsid w:val="00DA5792"/>
    <w:rsid w:val="00DA5B79"/>
    <w:rsid w:val="00DA7885"/>
    <w:rsid w:val="00DB3378"/>
    <w:rsid w:val="00DB3DA7"/>
    <w:rsid w:val="00DB411E"/>
    <w:rsid w:val="00DB4895"/>
    <w:rsid w:val="00DB67BF"/>
    <w:rsid w:val="00DB7948"/>
    <w:rsid w:val="00DC046A"/>
    <w:rsid w:val="00DC0C5F"/>
    <w:rsid w:val="00DC0E45"/>
    <w:rsid w:val="00DC20BA"/>
    <w:rsid w:val="00DC4DEB"/>
    <w:rsid w:val="00DC5334"/>
    <w:rsid w:val="00DC63AC"/>
    <w:rsid w:val="00DC6BCE"/>
    <w:rsid w:val="00DC7715"/>
    <w:rsid w:val="00DC7A26"/>
    <w:rsid w:val="00DC7DB6"/>
    <w:rsid w:val="00DD0326"/>
    <w:rsid w:val="00DD07F1"/>
    <w:rsid w:val="00DD11E0"/>
    <w:rsid w:val="00DD153F"/>
    <w:rsid w:val="00DD22C4"/>
    <w:rsid w:val="00DD53A1"/>
    <w:rsid w:val="00DD5887"/>
    <w:rsid w:val="00DD7345"/>
    <w:rsid w:val="00DE0272"/>
    <w:rsid w:val="00DE18EF"/>
    <w:rsid w:val="00DE1A0F"/>
    <w:rsid w:val="00DE1D9E"/>
    <w:rsid w:val="00DE219A"/>
    <w:rsid w:val="00DE332E"/>
    <w:rsid w:val="00DE4154"/>
    <w:rsid w:val="00DE4598"/>
    <w:rsid w:val="00DE4D1D"/>
    <w:rsid w:val="00DE4EED"/>
    <w:rsid w:val="00DE59FE"/>
    <w:rsid w:val="00DE6539"/>
    <w:rsid w:val="00DE67DB"/>
    <w:rsid w:val="00DE6F49"/>
    <w:rsid w:val="00DE74FC"/>
    <w:rsid w:val="00DF0A92"/>
    <w:rsid w:val="00DF1003"/>
    <w:rsid w:val="00DF2456"/>
    <w:rsid w:val="00DF2892"/>
    <w:rsid w:val="00DF38D4"/>
    <w:rsid w:val="00DF4260"/>
    <w:rsid w:val="00DF51BB"/>
    <w:rsid w:val="00DF5EB0"/>
    <w:rsid w:val="00DF7681"/>
    <w:rsid w:val="00DF7D6E"/>
    <w:rsid w:val="00E00794"/>
    <w:rsid w:val="00E00C65"/>
    <w:rsid w:val="00E00CB1"/>
    <w:rsid w:val="00E01435"/>
    <w:rsid w:val="00E0258D"/>
    <w:rsid w:val="00E025A5"/>
    <w:rsid w:val="00E03806"/>
    <w:rsid w:val="00E03C6A"/>
    <w:rsid w:val="00E04514"/>
    <w:rsid w:val="00E058C9"/>
    <w:rsid w:val="00E058EF"/>
    <w:rsid w:val="00E05CDC"/>
    <w:rsid w:val="00E071AA"/>
    <w:rsid w:val="00E11016"/>
    <w:rsid w:val="00E1136E"/>
    <w:rsid w:val="00E12EB7"/>
    <w:rsid w:val="00E13909"/>
    <w:rsid w:val="00E156B4"/>
    <w:rsid w:val="00E17D34"/>
    <w:rsid w:val="00E20208"/>
    <w:rsid w:val="00E20728"/>
    <w:rsid w:val="00E213A0"/>
    <w:rsid w:val="00E21904"/>
    <w:rsid w:val="00E22A83"/>
    <w:rsid w:val="00E22B84"/>
    <w:rsid w:val="00E239A5"/>
    <w:rsid w:val="00E24249"/>
    <w:rsid w:val="00E249ED"/>
    <w:rsid w:val="00E24F20"/>
    <w:rsid w:val="00E255DA"/>
    <w:rsid w:val="00E25AB3"/>
    <w:rsid w:val="00E27E1B"/>
    <w:rsid w:val="00E30274"/>
    <w:rsid w:val="00E3039E"/>
    <w:rsid w:val="00E3158B"/>
    <w:rsid w:val="00E31F6C"/>
    <w:rsid w:val="00E3359E"/>
    <w:rsid w:val="00E337C6"/>
    <w:rsid w:val="00E33C4A"/>
    <w:rsid w:val="00E3404E"/>
    <w:rsid w:val="00E342D9"/>
    <w:rsid w:val="00E368B5"/>
    <w:rsid w:val="00E36F74"/>
    <w:rsid w:val="00E3742B"/>
    <w:rsid w:val="00E40787"/>
    <w:rsid w:val="00E41139"/>
    <w:rsid w:val="00E416EC"/>
    <w:rsid w:val="00E41C3B"/>
    <w:rsid w:val="00E437EB"/>
    <w:rsid w:val="00E43D62"/>
    <w:rsid w:val="00E45D66"/>
    <w:rsid w:val="00E5173C"/>
    <w:rsid w:val="00E51817"/>
    <w:rsid w:val="00E52665"/>
    <w:rsid w:val="00E54142"/>
    <w:rsid w:val="00E54DB2"/>
    <w:rsid w:val="00E55AF7"/>
    <w:rsid w:val="00E56293"/>
    <w:rsid w:val="00E60766"/>
    <w:rsid w:val="00E60886"/>
    <w:rsid w:val="00E6098C"/>
    <w:rsid w:val="00E60E98"/>
    <w:rsid w:val="00E61305"/>
    <w:rsid w:val="00E6176F"/>
    <w:rsid w:val="00E61913"/>
    <w:rsid w:val="00E619EF"/>
    <w:rsid w:val="00E61C2C"/>
    <w:rsid w:val="00E62233"/>
    <w:rsid w:val="00E62268"/>
    <w:rsid w:val="00E64205"/>
    <w:rsid w:val="00E64987"/>
    <w:rsid w:val="00E65524"/>
    <w:rsid w:val="00E664B3"/>
    <w:rsid w:val="00E6668A"/>
    <w:rsid w:val="00E66819"/>
    <w:rsid w:val="00E7101C"/>
    <w:rsid w:val="00E71765"/>
    <w:rsid w:val="00E71E22"/>
    <w:rsid w:val="00E73449"/>
    <w:rsid w:val="00E73B1B"/>
    <w:rsid w:val="00E746E0"/>
    <w:rsid w:val="00E75890"/>
    <w:rsid w:val="00E7599E"/>
    <w:rsid w:val="00E76446"/>
    <w:rsid w:val="00E766A9"/>
    <w:rsid w:val="00E776D7"/>
    <w:rsid w:val="00E77AD0"/>
    <w:rsid w:val="00E807E3"/>
    <w:rsid w:val="00E812CA"/>
    <w:rsid w:val="00E81763"/>
    <w:rsid w:val="00E81FAE"/>
    <w:rsid w:val="00E82A1A"/>
    <w:rsid w:val="00E83307"/>
    <w:rsid w:val="00E8383C"/>
    <w:rsid w:val="00E8429F"/>
    <w:rsid w:val="00E844BF"/>
    <w:rsid w:val="00E84A92"/>
    <w:rsid w:val="00E84D36"/>
    <w:rsid w:val="00E854C4"/>
    <w:rsid w:val="00E8646C"/>
    <w:rsid w:val="00E87156"/>
    <w:rsid w:val="00E87E2B"/>
    <w:rsid w:val="00E90509"/>
    <w:rsid w:val="00E913FE"/>
    <w:rsid w:val="00E91D22"/>
    <w:rsid w:val="00E92767"/>
    <w:rsid w:val="00E92AD7"/>
    <w:rsid w:val="00E92AE8"/>
    <w:rsid w:val="00E934AE"/>
    <w:rsid w:val="00E93BD8"/>
    <w:rsid w:val="00E9441A"/>
    <w:rsid w:val="00E94EBA"/>
    <w:rsid w:val="00EA0B22"/>
    <w:rsid w:val="00EA4213"/>
    <w:rsid w:val="00EA4AE3"/>
    <w:rsid w:val="00EA5016"/>
    <w:rsid w:val="00EA502E"/>
    <w:rsid w:val="00EA518E"/>
    <w:rsid w:val="00EA6004"/>
    <w:rsid w:val="00EA6FFE"/>
    <w:rsid w:val="00EB0FB6"/>
    <w:rsid w:val="00EB1596"/>
    <w:rsid w:val="00EB216E"/>
    <w:rsid w:val="00EB2720"/>
    <w:rsid w:val="00EB305A"/>
    <w:rsid w:val="00EB49EF"/>
    <w:rsid w:val="00EB59D9"/>
    <w:rsid w:val="00EB7343"/>
    <w:rsid w:val="00EC066A"/>
    <w:rsid w:val="00EC18DB"/>
    <w:rsid w:val="00EC1F2F"/>
    <w:rsid w:val="00EC27D7"/>
    <w:rsid w:val="00EC2FA4"/>
    <w:rsid w:val="00EC48DF"/>
    <w:rsid w:val="00EC4B2F"/>
    <w:rsid w:val="00EC4C1F"/>
    <w:rsid w:val="00EC583A"/>
    <w:rsid w:val="00EC5905"/>
    <w:rsid w:val="00EC61C5"/>
    <w:rsid w:val="00EC626A"/>
    <w:rsid w:val="00EC62E8"/>
    <w:rsid w:val="00EC6CA9"/>
    <w:rsid w:val="00ED0518"/>
    <w:rsid w:val="00ED1C9C"/>
    <w:rsid w:val="00ED2D2E"/>
    <w:rsid w:val="00ED339B"/>
    <w:rsid w:val="00ED38CC"/>
    <w:rsid w:val="00ED3932"/>
    <w:rsid w:val="00ED5014"/>
    <w:rsid w:val="00ED5C5C"/>
    <w:rsid w:val="00ED69F4"/>
    <w:rsid w:val="00ED6B06"/>
    <w:rsid w:val="00ED7228"/>
    <w:rsid w:val="00EE13ED"/>
    <w:rsid w:val="00EE26BF"/>
    <w:rsid w:val="00EE3513"/>
    <w:rsid w:val="00EE3D92"/>
    <w:rsid w:val="00EE3F7C"/>
    <w:rsid w:val="00EE407C"/>
    <w:rsid w:val="00EE4560"/>
    <w:rsid w:val="00EE4D33"/>
    <w:rsid w:val="00EE5388"/>
    <w:rsid w:val="00EE54EE"/>
    <w:rsid w:val="00EE5936"/>
    <w:rsid w:val="00EE5CAC"/>
    <w:rsid w:val="00EE6512"/>
    <w:rsid w:val="00EE6C9C"/>
    <w:rsid w:val="00EE6EDB"/>
    <w:rsid w:val="00EE7215"/>
    <w:rsid w:val="00EF13B7"/>
    <w:rsid w:val="00EF2953"/>
    <w:rsid w:val="00EF39C4"/>
    <w:rsid w:val="00EF49DA"/>
    <w:rsid w:val="00EF5235"/>
    <w:rsid w:val="00EF571A"/>
    <w:rsid w:val="00EF65D4"/>
    <w:rsid w:val="00F00363"/>
    <w:rsid w:val="00F02DD4"/>
    <w:rsid w:val="00F03DDD"/>
    <w:rsid w:val="00F0559B"/>
    <w:rsid w:val="00F05681"/>
    <w:rsid w:val="00F05941"/>
    <w:rsid w:val="00F05A89"/>
    <w:rsid w:val="00F06753"/>
    <w:rsid w:val="00F10CBC"/>
    <w:rsid w:val="00F11006"/>
    <w:rsid w:val="00F1113D"/>
    <w:rsid w:val="00F1246F"/>
    <w:rsid w:val="00F129C7"/>
    <w:rsid w:val="00F12A68"/>
    <w:rsid w:val="00F12FE1"/>
    <w:rsid w:val="00F1465B"/>
    <w:rsid w:val="00F157CC"/>
    <w:rsid w:val="00F157E2"/>
    <w:rsid w:val="00F15C1F"/>
    <w:rsid w:val="00F15F1E"/>
    <w:rsid w:val="00F16305"/>
    <w:rsid w:val="00F16747"/>
    <w:rsid w:val="00F178CE"/>
    <w:rsid w:val="00F17B26"/>
    <w:rsid w:val="00F2015A"/>
    <w:rsid w:val="00F20189"/>
    <w:rsid w:val="00F20FE3"/>
    <w:rsid w:val="00F21278"/>
    <w:rsid w:val="00F214CC"/>
    <w:rsid w:val="00F21920"/>
    <w:rsid w:val="00F223FF"/>
    <w:rsid w:val="00F22467"/>
    <w:rsid w:val="00F22E83"/>
    <w:rsid w:val="00F23AE5"/>
    <w:rsid w:val="00F2485F"/>
    <w:rsid w:val="00F26EAF"/>
    <w:rsid w:val="00F311D6"/>
    <w:rsid w:val="00F3248F"/>
    <w:rsid w:val="00F3254B"/>
    <w:rsid w:val="00F3257A"/>
    <w:rsid w:val="00F3288C"/>
    <w:rsid w:val="00F329EB"/>
    <w:rsid w:val="00F33133"/>
    <w:rsid w:val="00F35F95"/>
    <w:rsid w:val="00F36472"/>
    <w:rsid w:val="00F3663F"/>
    <w:rsid w:val="00F36B14"/>
    <w:rsid w:val="00F37E70"/>
    <w:rsid w:val="00F37EEC"/>
    <w:rsid w:val="00F407DB"/>
    <w:rsid w:val="00F41A84"/>
    <w:rsid w:val="00F42660"/>
    <w:rsid w:val="00F4341E"/>
    <w:rsid w:val="00F43767"/>
    <w:rsid w:val="00F441DD"/>
    <w:rsid w:val="00F45C1F"/>
    <w:rsid w:val="00F46334"/>
    <w:rsid w:val="00F46747"/>
    <w:rsid w:val="00F477A1"/>
    <w:rsid w:val="00F47B56"/>
    <w:rsid w:val="00F503BC"/>
    <w:rsid w:val="00F52587"/>
    <w:rsid w:val="00F525FF"/>
    <w:rsid w:val="00F5402B"/>
    <w:rsid w:val="00F5412D"/>
    <w:rsid w:val="00F54471"/>
    <w:rsid w:val="00F548CC"/>
    <w:rsid w:val="00F5548A"/>
    <w:rsid w:val="00F55B00"/>
    <w:rsid w:val="00F562B7"/>
    <w:rsid w:val="00F57618"/>
    <w:rsid w:val="00F62CE3"/>
    <w:rsid w:val="00F631C0"/>
    <w:rsid w:val="00F634E2"/>
    <w:rsid w:val="00F640E5"/>
    <w:rsid w:val="00F644BD"/>
    <w:rsid w:val="00F64561"/>
    <w:rsid w:val="00F65386"/>
    <w:rsid w:val="00F6544F"/>
    <w:rsid w:val="00F666CF"/>
    <w:rsid w:val="00F67207"/>
    <w:rsid w:val="00F672FA"/>
    <w:rsid w:val="00F67496"/>
    <w:rsid w:val="00F677ED"/>
    <w:rsid w:val="00F70701"/>
    <w:rsid w:val="00F70883"/>
    <w:rsid w:val="00F70C69"/>
    <w:rsid w:val="00F71949"/>
    <w:rsid w:val="00F7209C"/>
    <w:rsid w:val="00F73ACF"/>
    <w:rsid w:val="00F73C58"/>
    <w:rsid w:val="00F741C7"/>
    <w:rsid w:val="00F745D3"/>
    <w:rsid w:val="00F7464E"/>
    <w:rsid w:val="00F75031"/>
    <w:rsid w:val="00F756BD"/>
    <w:rsid w:val="00F762FF"/>
    <w:rsid w:val="00F769E6"/>
    <w:rsid w:val="00F77C72"/>
    <w:rsid w:val="00F80863"/>
    <w:rsid w:val="00F80EEC"/>
    <w:rsid w:val="00F81A07"/>
    <w:rsid w:val="00F820FC"/>
    <w:rsid w:val="00F82282"/>
    <w:rsid w:val="00F852AE"/>
    <w:rsid w:val="00F85968"/>
    <w:rsid w:val="00F85FEF"/>
    <w:rsid w:val="00F87067"/>
    <w:rsid w:val="00F902FF"/>
    <w:rsid w:val="00F903B2"/>
    <w:rsid w:val="00F91231"/>
    <w:rsid w:val="00F91F23"/>
    <w:rsid w:val="00F9208D"/>
    <w:rsid w:val="00F9419F"/>
    <w:rsid w:val="00F9448C"/>
    <w:rsid w:val="00F9559B"/>
    <w:rsid w:val="00F9659E"/>
    <w:rsid w:val="00F97469"/>
    <w:rsid w:val="00F97C87"/>
    <w:rsid w:val="00FA002C"/>
    <w:rsid w:val="00FA0288"/>
    <w:rsid w:val="00FA1558"/>
    <w:rsid w:val="00FA198F"/>
    <w:rsid w:val="00FA2930"/>
    <w:rsid w:val="00FA40EE"/>
    <w:rsid w:val="00FA62CD"/>
    <w:rsid w:val="00FA6F52"/>
    <w:rsid w:val="00FA7EA9"/>
    <w:rsid w:val="00FB084F"/>
    <w:rsid w:val="00FB11EE"/>
    <w:rsid w:val="00FB132E"/>
    <w:rsid w:val="00FB1A7F"/>
    <w:rsid w:val="00FB2EBC"/>
    <w:rsid w:val="00FB309F"/>
    <w:rsid w:val="00FB35CD"/>
    <w:rsid w:val="00FB3989"/>
    <w:rsid w:val="00FB3BE7"/>
    <w:rsid w:val="00FB3F6E"/>
    <w:rsid w:val="00FB443F"/>
    <w:rsid w:val="00FB5243"/>
    <w:rsid w:val="00FB54C5"/>
    <w:rsid w:val="00FB60B3"/>
    <w:rsid w:val="00FB64BF"/>
    <w:rsid w:val="00FB74E5"/>
    <w:rsid w:val="00FB7518"/>
    <w:rsid w:val="00FC2455"/>
    <w:rsid w:val="00FC3813"/>
    <w:rsid w:val="00FC470D"/>
    <w:rsid w:val="00FC5856"/>
    <w:rsid w:val="00FD003E"/>
    <w:rsid w:val="00FD02D2"/>
    <w:rsid w:val="00FD0CBA"/>
    <w:rsid w:val="00FD16D2"/>
    <w:rsid w:val="00FD2CEA"/>
    <w:rsid w:val="00FD395D"/>
    <w:rsid w:val="00FD4792"/>
    <w:rsid w:val="00FD7832"/>
    <w:rsid w:val="00FE27FD"/>
    <w:rsid w:val="00FE361F"/>
    <w:rsid w:val="00FE3EC3"/>
    <w:rsid w:val="00FE4189"/>
    <w:rsid w:val="00FE4E49"/>
    <w:rsid w:val="00FE53FE"/>
    <w:rsid w:val="00FE5E39"/>
    <w:rsid w:val="00FE6814"/>
    <w:rsid w:val="00FE7269"/>
    <w:rsid w:val="00FE7A0F"/>
    <w:rsid w:val="00FF0494"/>
    <w:rsid w:val="00FF064D"/>
    <w:rsid w:val="00FF123B"/>
    <w:rsid w:val="00FF14E5"/>
    <w:rsid w:val="00FF1583"/>
    <w:rsid w:val="00FF19B2"/>
    <w:rsid w:val="00FF1A35"/>
    <w:rsid w:val="00FF3D4F"/>
    <w:rsid w:val="00FF742F"/>
    <w:rsid w:val="0117599F"/>
    <w:rsid w:val="012DDF02"/>
    <w:rsid w:val="0136D460"/>
    <w:rsid w:val="014548C5"/>
    <w:rsid w:val="01454BA5"/>
    <w:rsid w:val="01B1303E"/>
    <w:rsid w:val="01EF6C77"/>
    <w:rsid w:val="027B50CE"/>
    <w:rsid w:val="02A14BF3"/>
    <w:rsid w:val="0346B91C"/>
    <w:rsid w:val="0371408D"/>
    <w:rsid w:val="03943A21"/>
    <w:rsid w:val="03EB6916"/>
    <w:rsid w:val="03F60DEF"/>
    <w:rsid w:val="0452275C"/>
    <w:rsid w:val="0461AF57"/>
    <w:rsid w:val="049D6E41"/>
    <w:rsid w:val="04D10A95"/>
    <w:rsid w:val="04F2D62C"/>
    <w:rsid w:val="05121C6A"/>
    <w:rsid w:val="05140926"/>
    <w:rsid w:val="051A091E"/>
    <w:rsid w:val="0562FFCF"/>
    <w:rsid w:val="057A2912"/>
    <w:rsid w:val="058751E8"/>
    <w:rsid w:val="05BC04DA"/>
    <w:rsid w:val="05D807C9"/>
    <w:rsid w:val="0601D6F9"/>
    <w:rsid w:val="060E13A4"/>
    <w:rsid w:val="063A84F4"/>
    <w:rsid w:val="0656013B"/>
    <w:rsid w:val="0674F31F"/>
    <w:rsid w:val="0684A3E8"/>
    <w:rsid w:val="0690C934"/>
    <w:rsid w:val="075211E1"/>
    <w:rsid w:val="0754654A"/>
    <w:rsid w:val="076E9679"/>
    <w:rsid w:val="079AE1A6"/>
    <w:rsid w:val="07A3240B"/>
    <w:rsid w:val="07D9D21C"/>
    <w:rsid w:val="07FC9603"/>
    <w:rsid w:val="080D4842"/>
    <w:rsid w:val="083EB32F"/>
    <w:rsid w:val="089DAF18"/>
    <w:rsid w:val="08BEAA2C"/>
    <w:rsid w:val="08F12B05"/>
    <w:rsid w:val="0906C2B3"/>
    <w:rsid w:val="0937D075"/>
    <w:rsid w:val="09873AD5"/>
    <w:rsid w:val="09A19890"/>
    <w:rsid w:val="09C1EFCE"/>
    <w:rsid w:val="09D0F1FE"/>
    <w:rsid w:val="09DD4F74"/>
    <w:rsid w:val="0A266C14"/>
    <w:rsid w:val="0A7BFD97"/>
    <w:rsid w:val="0ACBEE4B"/>
    <w:rsid w:val="0AE2E3E6"/>
    <w:rsid w:val="0B3B2A31"/>
    <w:rsid w:val="0B89CAE9"/>
    <w:rsid w:val="0B9E7678"/>
    <w:rsid w:val="0BCE7264"/>
    <w:rsid w:val="0BD52722"/>
    <w:rsid w:val="0C1E516D"/>
    <w:rsid w:val="0C37F03D"/>
    <w:rsid w:val="0C6DDE52"/>
    <w:rsid w:val="0C935D91"/>
    <w:rsid w:val="0D14FF21"/>
    <w:rsid w:val="0D1A748F"/>
    <w:rsid w:val="0D27AC96"/>
    <w:rsid w:val="0D8C6C4E"/>
    <w:rsid w:val="0E23B3FC"/>
    <w:rsid w:val="0E2A072A"/>
    <w:rsid w:val="0E421643"/>
    <w:rsid w:val="0E64E181"/>
    <w:rsid w:val="0E73322D"/>
    <w:rsid w:val="0EBE994F"/>
    <w:rsid w:val="0EF63BF5"/>
    <w:rsid w:val="0F142333"/>
    <w:rsid w:val="0F49CD78"/>
    <w:rsid w:val="0F65EE76"/>
    <w:rsid w:val="0F6DDDBD"/>
    <w:rsid w:val="0F6E1286"/>
    <w:rsid w:val="0F7DF24F"/>
    <w:rsid w:val="0F92483E"/>
    <w:rsid w:val="0F93062A"/>
    <w:rsid w:val="0FA1F27F"/>
    <w:rsid w:val="0FD53C29"/>
    <w:rsid w:val="0FF121D6"/>
    <w:rsid w:val="0FF21462"/>
    <w:rsid w:val="0FFF8739"/>
    <w:rsid w:val="102A51C3"/>
    <w:rsid w:val="103101B8"/>
    <w:rsid w:val="103F9ADB"/>
    <w:rsid w:val="10433B36"/>
    <w:rsid w:val="1056608C"/>
    <w:rsid w:val="10BB8268"/>
    <w:rsid w:val="10D8C13B"/>
    <w:rsid w:val="10F181C1"/>
    <w:rsid w:val="10F9AF5C"/>
    <w:rsid w:val="113C99F8"/>
    <w:rsid w:val="114B22C5"/>
    <w:rsid w:val="1170A857"/>
    <w:rsid w:val="117297DA"/>
    <w:rsid w:val="11852744"/>
    <w:rsid w:val="12281A4D"/>
    <w:rsid w:val="126D14B5"/>
    <w:rsid w:val="12C882ED"/>
    <w:rsid w:val="12CD5D29"/>
    <w:rsid w:val="13181B92"/>
    <w:rsid w:val="1323C818"/>
    <w:rsid w:val="134A1D03"/>
    <w:rsid w:val="134A39B2"/>
    <w:rsid w:val="138BF7DC"/>
    <w:rsid w:val="13CCCEA3"/>
    <w:rsid w:val="13D33DDA"/>
    <w:rsid w:val="13DF384A"/>
    <w:rsid w:val="14368CB5"/>
    <w:rsid w:val="149C90DC"/>
    <w:rsid w:val="14AB5B80"/>
    <w:rsid w:val="14B850F0"/>
    <w:rsid w:val="14BF6DAB"/>
    <w:rsid w:val="151289B3"/>
    <w:rsid w:val="15168144"/>
    <w:rsid w:val="1522FC52"/>
    <w:rsid w:val="152F6F51"/>
    <w:rsid w:val="153D10DD"/>
    <w:rsid w:val="1558D347"/>
    <w:rsid w:val="156FDE0F"/>
    <w:rsid w:val="158C4CEB"/>
    <w:rsid w:val="159520DC"/>
    <w:rsid w:val="16040168"/>
    <w:rsid w:val="167C1BED"/>
    <w:rsid w:val="168FE5AC"/>
    <w:rsid w:val="1692DCBE"/>
    <w:rsid w:val="169523D7"/>
    <w:rsid w:val="16A779E2"/>
    <w:rsid w:val="16B9FD5E"/>
    <w:rsid w:val="16C867BE"/>
    <w:rsid w:val="16CF384A"/>
    <w:rsid w:val="1705DEB4"/>
    <w:rsid w:val="172CAAD5"/>
    <w:rsid w:val="175F57D7"/>
    <w:rsid w:val="17935AD0"/>
    <w:rsid w:val="17B2A994"/>
    <w:rsid w:val="17BA6449"/>
    <w:rsid w:val="17DE4E42"/>
    <w:rsid w:val="17F0D1BE"/>
    <w:rsid w:val="17F6B1D3"/>
    <w:rsid w:val="184C251E"/>
    <w:rsid w:val="187816BA"/>
    <w:rsid w:val="18908E46"/>
    <w:rsid w:val="19216728"/>
    <w:rsid w:val="192A16A1"/>
    <w:rsid w:val="19454420"/>
    <w:rsid w:val="19542FB9"/>
    <w:rsid w:val="198AEE7B"/>
    <w:rsid w:val="19D73739"/>
    <w:rsid w:val="19D7C89F"/>
    <w:rsid w:val="1A03A7DF"/>
    <w:rsid w:val="1A0F9536"/>
    <w:rsid w:val="1A16D891"/>
    <w:rsid w:val="1A371AF4"/>
    <w:rsid w:val="1A501EFE"/>
    <w:rsid w:val="1AC491BA"/>
    <w:rsid w:val="1ADF19AA"/>
    <w:rsid w:val="1B0C5AFA"/>
    <w:rsid w:val="1BF60873"/>
    <w:rsid w:val="1BF6AC99"/>
    <w:rsid w:val="1C313F6A"/>
    <w:rsid w:val="1C778F61"/>
    <w:rsid w:val="1C878CFC"/>
    <w:rsid w:val="1C8E9564"/>
    <w:rsid w:val="1C9C616B"/>
    <w:rsid w:val="1CC3DD2C"/>
    <w:rsid w:val="1CD1D62F"/>
    <w:rsid w:val="1D17F873"/>
    <w:rsid w:val="1D37A890"/>
    <w:rsid w:val="1D716EA6"/>
    <w:rsid w:val="1DB2CA57"/>
    <w:rsid w:val="1DE49C83"/>
    <w:rsid w:val="1DE66EE2"/>
    <w:rsid w:val="1DF3748D"/>
    <w:rsid w:val="1DF64114"/>
    <w:rsid w:val="1E1646F5"/>
    <w:rsid w:val="1E2E1E73"/>
    <w:rsid w:val="1E4A4B0F"/>
    <w:rsid w:val="1E68AF0E"/>
    <w:rsid w:val="1E83C266"/>
    <w:rsid w:val="1E934379"/>
    <w:rsid w:val="1E9769B8"/>
    <w:rsid w:val="1E9B44E7"/>
    <w:rsid w:val="1EFAD2F3"/>
    <w:rsid w:val="1EFB7764"/>
    <w:rsid w:val="1F2E224A"/>
    <w:rsid w:val="1F63D41B"/>
    <w:rsid w:val="1F6F1F00"/>
    <w:rsid w:val="1FAC48C8"/>
    <w:rsid w:val="201317A7"/>
    <w:rsid w:val="2022AAB5"/>
    <w:rsid w:val="20A373CD"/>
    <w:rsid w:val="20D1D920"/>
    <w:rsid w:val="20D281CC"/>
    <w:rsid w:val="20E305CB"/>
    <w:rsid w:val="20F2776E"/>
    <w:rsid w:val="212BD06F"/>
    <w:rsid w:val="212C51E9"/>
    <w:rsid w:val="21423CA1"/>
    <w:rsid w:val="214E7181"/>
    <w:rsid w:val="219C2CF6"/>
    <w:rsid w:val="21A18949"/>
    <w:rsid w:val="21C124E6"/>
    <w:rsid w:val="21C9F5A6"/>
    <w:rsid w:val="21D30649"/>
    <w:rsid w:val="221300EF"/>
    <w:rsid w:val="2228A0D7"/>
    <w:rsid w:val="22EF2672"/>
    <w:rsid w:val="232D133D"/>
    <w:rsid w:val="232E87C9"/>
    <w:rsid w:val="23389919"/>
    <w:rsid w:val="23820739"/>
    <w:rsid w:val="2385B19C"/>
    <w:rsid w:val="240BDE8D"/>
    <w:rsid w:val="24140206"/>
    <w:rsid w:val="242B81DE"/>
    <w:rsid w:val="242D3055"/>
    <w:rsid w:val="2439C4FF"/>
    <w:rsid w:val="245DB37E"/>
    <w:rsid w:val="24733520"/>
    <w:rsid w:val="2498BD72"/>
    <w:rsid w:val="249C61B0"/>
    <w:rsid w:val="24D2D57C"/>
    <w:rsid w:val="24DBFD66"/>
    <w:rsid w:val="24F3A099"/>
    <w:rsid w:val="25064E36"/>
    <w:rsid w:val="25618C44"/>
    <w:rsid w:val="25664C6D"/>
    <w:rsid w:val="2594F841"/>
    <w:rsid w:val="2594F9D0"/>
    <w:rsid w:val="25A852B4"/>
    <w:rsid w:val="25DF2F2F"/>
    <w:rsid w:val="25DF9224"/>
    <w:rsid w:val="25EAF1B9"/>
    <w:rsid w:val="25FFDE78"/>
    <w:rsid w:val="26561CE3"/>
    <w:rsid w:val="26A32F9F"/>
    <w:rsid w:val="26BFE446"/>
    <w:rsid w:val="26EE7681"/>
    <w:rsid w:val="26F02E49"/>
    <w:rsid w:val="270F5248"/>
    <w:rsid w:val="273C5487"/>
    <w:rsid w:val="27B8719D"/>
    <w:rsid w:val="27DA24C4"/>
    <w:rsid w:val="27E470F3"/>
    <w:rsid w:val="27F62DFA"/>
    <w:rsid w:val="282B1DAA"/>
    <w:rsid w:val="2868B02A"/>
    <w:rsid w:val="288B754A"/>
    <w:rsid w:val="28946DCE"/>
    <w:rsid w:val="28B73E18"/>
    <w:rsid w:val="28CBE61E"/>
    <w:rsid w:val="2954761C"/>
    <w:rsid w:val="2A3CF158"/>
    <w:rsid w:val="2A8F84C4"/>
    <w:rsid w:val="2A91FA38"/>
    <w:rsid w:val="2AA6444C"/>
    <w:rsid w:val="2B085BA6"/>
    <w:rsid w:val="2B2A0C85"/>
    <w:rsid w:val="2B2BD32A"/>
    <w:rsid w:val="2BCCA3DD"/>
    <w:rsid w:val="2C08FD22"/>
    <w:rsid w:val="2C41E33D"/>
    <w:rsid w:val="2C6D7794"/>
    <w:rsid w:val="2C9D10C1"/>
    <w:rsid w:val="2C9F62A5"/>
    <w:rsid w:val="2CB2136B"/>
    <w:rsid w:val="2CF77E17"/>
    <w:rsid w:val="2D288A3F"/>
    <w:rsid w:val="2D4EFF89"/>
    <w:rsid w:val="2D81DF3D"/>
    <w:rsid w:val="2D8BAFBB"/>
    <w:rsid w:val="2D959475"/>
    <w:rsid w:val="2DA12C40"/>
    <w:rsid w:val="2DE1750E"/>
    <w:rsid w:val="2DEE037E"/>
    <w:rsid w:val="2DF90526"/>
    <w:rsid w:val="2E105A9B"/>
    <w:rsid w:val="2E43BD44"/>
    <w:rsid w:val="2E5F951F"/>
    <w:rsid w:val="2E7A70AC"/>
    <w:rsid w:val="2EAF8DE6"/>
    <w:rsid w:val="2ECDA4E2"/>
    <w:rsid w:val="2F2EAA87"/>
    <w:rsid w:val="2F4355B3"/>
    <w:rsid w:val="2F80C8B9"/>
    <w:rsid w:val="2FB3DEF6"/>
    <w:rsid w:val="2FCF2000"/>
    <w:rsid w:val="3004C847"/>
    <w:rsid w:val="3071FE59"/>
    <w:rsid w:val="3095882F"/>
    <w:rsid w:val="30BC0A27"/>
    <w:rsid w:val="30FD22E6"/>
    <w:rsid w:val="3129F0E6"/>
    <w:rsid w:val="316D9EED"/>
    <w:rsid w:val="325204EF"/>
    <w:rsid w:val="325BBC4E"/>
    <w:rsid w:val="325FCCB2"/>
    <w:rsid w:val="32A83414"/>
    <w:rsid w:val="32B766A8"/>
    <w:rsid w:val="32FB4F53"/>
    <w:rsid w:val="33615F3C"/>
    <w:rsid w:val="337D7F8E"/>
    <w:rsid w:val="33C061E9"/>
    <w:rsid w:val="341AE874"/>
    <w:rsid w:val="3472322E"/>
    <w:rsid w:val="3478B8DB"/>
    <w:rsid w:val="3493CD9D"/>
    <w:rsid w:val="34983455"/>
    <w:rsid w:val="349DD044"/>
    <w:rsid w:val="34C1CDB0"/>
    <w:rsid w:val="34D87CC8"/>
    <w:rsid w:val="34F2D61A"/>
    <w:rsid w:val="350D80E7"/>
    <w:rsid w:val="3553A0A6"/>
    <w:rsid w:val="35642D93"/>
    <w:rsid w:val="3576780A"/>
    <w:rsid w:val="3592939D"/>
    <w:rsid w:val="35B6B8D5"/>
    <w:rsid w:val="35B757CD"/>
    <w:rsid w:val="35DA64A2"/>
    <w:rsid w:val="360FBE08"/>
    <w:rsid w:val="3629E919"/>
    <w:rsid w:val="36337987"/>
    <w:rsid w:val="3638C0AF"/>
    <w:rsid w:val="366DA932"/>
    <w:rsid w:val="36733E7A"/>
    <w:rsid w:val="3679E4C6"/>
    <w:rsid w:val="3684C8C7"/>
    <w:rsid w:val="36982A17"/>
    <w:rsid w:val="36B0124E"/>
    <w:rsid w:val="36F8C2FA"/>
    <w:rsid w:val="37125DCE"/>
    <w:rsid w:val="371DB59B"/>
    <w:rsid w:val="373A24B9"/>
    <w:rsid w:val="373BCBC4"/>
    <w:rsid w:val="37527071"/>
    <w:rsid w:val="377BD528"/>
    <w:rsid w:val="37F86DE6"/>
    <w:rsid w:val="37FDE3F3"/>
    <w:rsid w:val="3804941A"/>
    <w:rsid w:val="38179BEE"/>
    <w:rsid w:val="38671802"/>
    <w:rsid w:val="3877E801"/>
    <w:rsid w:val="387F8F0D"/>
    <w:rsid w:val="389DDCE6"/>
    <w:rsid w:val="38A35EDC"/>
    <w:rsid w:val="38C5D0D3"/>
    <w:rsid w:val="38C933F9"/>
    <w:rsid w:val="38FD1EBE"/>
    <w:rsid w:val="3900ADE4"/>
    <w:rsid w:val="392C7D68"/>
    <w:rsid w:val="394D7BA8"/>
    <w:rsid w:val="39801BB8"/>
    <w:rsid w:val="3984B162"/>
    <w:rsid w:val="399BCB1B"/>
    <w:rsid w:val="39BB9A1B"/>
    <w:rsid w:val="39FFDEA6"/>
    <w:rsid w:val="3A175050"/>
    <w:rsid w:val="3A1AD86E"/>
    <w:rsid w:val="3B3ED4A7"/>
    <w:rsid w:val="3B4ED001"/>
    <w:rsid w:val="3B5E3AE6"/>
    <w:rsid w:val="3B7A0D02"/>
    <w:rsid w:val="3B8005DB"/>
    <w:rsid w:val="3BC25045"/>
    <w:rsid w:val="3BC305C2"/>
    <w:rsid w:val="3BC988F4"/>
    <w:rsid w:val="3BD62FD6"/>
    <w:rsid w:val="3BDF40ED"/>
    <w:rsid w:val="3BE7AC5E"/>
    <w:rsid w:val="3C3373BE"/>
    <w:rsid w:val="3C394ECA"/>
    <w:rsid w:val="3D27B33B"/>
    <w:rsid w:val="3D5F8C48"/>
    <w:rsid w:val="3D6EB0EB"/>
    <w:rsid w:val="3DA0C456"/>
    <w:rsid w:val="3DD76C16"/>
    <w:rsid w:val="3E37B14E"/>
    <w:rsid w:val="3E396C6B"/>
    <w:rsid w:val="3E6CCE06"/>
    <w:rsid w:val="3E76E413"/>
    <w:rsid w:val="3E8F1A05"/>
    <w:rsid w:val="3EB6E938"/>
    <w:rsid w:val="3EB79AA2"/>
    <w:rsid w:val="3EB930BC"/>
    <w:rsid w:val="3F14430D"/>
    <w:rsid w:val="3F23CD1A"/>
    <w:rsid w:val="3F35A5BD"/>
    <w:rsid w:val="3F5F27FB"/>
    <w:rsid w:val="3F658303"/>
    <w:rsid w:val="3F7F04C7"/>
    <w:rsid w:val="3F852385"/>
    <w:rsid w:val="3FA91D3F"/>
    <w:rsid w:val="3FDCC6E9"/>
    <w:rsid w:val="40012A1D"/>
    <w:rsid w:val="40281CE8"/>
    <w:rsid w:val="404255CF"/>
    <w:rsid w:val="404D3029"/>
    <w:rsid w:val="405CC148"/>
    <w:rsid w:val="40891EAF"/>
    <w:rsid w:val="408AE1F0"/>
    <w:rsid w:val="409E81E3"/>
    <w:rsid w:val="40D19587"/>
    <w:rsid w:val="40DCE637"/>
    <w:rsid w:val="40EF65E6"/>
    <w:rsid w:val="411F6A5F"/>
    <w:rsid w:val="4120F3E6"/>
    <w:rsid w:val="412E4D29"/>
    <w:rsid w:val="41649276"/>
    <w:rsid w:val="419D043A"/>
    <w:rsid w:val="41BD9E87"/>
    <w:rsid w:val="41E19E52"/>
    <w:rsid w:val="42210460"/>
    <w:rsid w:val="4232E86B"/>
    <w:rsid w:val="427DFA2F"/>
    <w:rsid w:val="429C2B8C"/>
    <w:rsid w:val="429EB74E"/>
    <w:rsid w:val="42B05A60"/>
    <w:rsid w:val="42B76D11"/>
    <w:rsid w:val="42E6C5C5"/>
    <w:rsid w:val="430582A6"/>
    <w:rsid w:val="4326E9F7"/>
    <w:rsid w:val="43640B08"/>
    <w:rsid w:val="43A837AE"/>
    <w:rsid w:val="43BDE4FB"/>
    <w:rsid w:val="43FEEC5D"/>
    <w:rsid w:val="443CA96F"/>
    <w:rsid w:val="44469324"/>
    <w:rsid w:val="445DBE5E"/>
    <w:rsid w:val="44810018"/>
    <w:rsid w:val="4481CEA7"/>
    <w:rsid w:val="44854666"/>
    <w:rsid w:val="4493BAD9"/>
    <w:rsid w:val="4498715C"/>
    <w:rsid w:val="44B08FF2"/>
    <w:rsid w:val="44FBE056"/>
    <w:rsid w:val="44FD0B98"/>
    <w:rsid w:val="4502BD03"/>
    <w:rsid w:val="4540E3AF"/>
    <w:rsid w:val="455D2CDB"/>
    <w:rsid w:val="4567DDA8"/>
    <w:rsid w:val="458342DB"/>
    <w:rsid w:val="458E8EA4"/>
    <w:rsid w:val="45CC4B13"/>
    <w:rsid w:val="45CCB7F7"/>
    <w:rsid w:val="45D4CA25"/>
    <w:rsid w:val="45E26385"/>
    <w:rsid w:val="460D6628"/>
    <w:rsid w:val="462AEA9A"/>
    <w:rsid w:val="462FD2B0"/>
    <w:rsid w:val="4638003F"/>
    <w:rsid w:val="46664EFB"/>
    <w:rsid w:val="46797D15"/>
    <w:rsid w:val="46C81621"/>
    <w:rsid w:val="4746A0A1"/>
    <w:rsid w:val="475C0BFE"/>
    <w:rsid w:val="47621ED6"/>
    <w:rsid w:val="47709A86"/>
    <w:rsid w:val="47A12D67"/>
    <w:rsid w:val="47D88ACD"/>
    <w:rsid w:val="47ED5B38"/>
    <w:rsid w:val="47FDDB03"/>
    <w:rsid w:val="48175CCC"/>
    <w:rsid w:val="481BCC5C"/>
    <w:rsid w:val="48264921"/>
    <w:rsid w:val="485A8475"/>
    <w:rsid w:val="485C3D2B"/>
    <w:rsid w:val="486E53D1"/>
    <w:rsid w:val="48A0CA4E"/>
    <w:rsid w:val="48AA41A3"/>
    <w:rsid w:val="48B3C59F"/>
    <w:rsid w:val="48C62F66"/>
    <w:rsid w:val="48C65E9E"/>
    <w:rsid w:val="48CC1AD5"/>
    <w:rsid w:val="48CCDA4E"/>
    <w:rsid w:val="4909A510"/>
    <w:rsid w:val="4920192E"/>
    <w:rsid w:val="4921CD79"/>
    <w:rsid w:val="4956EE19"/>
    <w:rsid w:val="495D8F88"/>
    <w:rsid w:val="4965701A"/>
    <w:rsid w:val="49710A95"/>
    <w:rsid w:val="498CAC7B"/>
    <w:rsid w:val="49C12F14"/>
    <w:rsid w:val="49C5D767"/>
    <w:rsid w:val="49C6FE27"/>
    <w:rsid w:val="4A1B9D87"/>
    <w:rsid w:val="4A3C1454"/>
    <w:rsid w:val="4A40688E"/>
    <w:rsid w:val="4A579487"/>
    <w:rsid w:val="4A6D716B"/>
    <w:rsid w:val="4A95B4EA"/>
    <w:rsid w:val="4AC009BF"/>
    <w:rsid w:val="4AC315CE"/>
    <w:rsid w:val="4AE1BF2A"/>
    <w:rsid w:val="4B357E10"/>
    <w:rsid w:val="4B61C744"/>
    <w:rsid w:val="4BF68806"/>
    <w:rsid w:val="4C427227"/>
    <w:rsid w:val="4C5B6255"/>
    <w:rsid w:val="4C6E3836"/>
    <w:rsid w:val="4C74A80B"/>
    <w:rsid w:val="4D48DE80"/>
    <w:rsid w:val="4D689B18"/>
    <w:rsid w:val="4D6B809C"/>
    <w:rsid w:val="4DCC5B2C"/>
    <w:rsid w:val="4DF68E44"/>
    <w:rsid w:val="4E3A09EC"/>
    <w:rsid w:val="4E42FD34"/>
    <w:rsid w:val="4E662C83"/>
    <w:rsid w:val="4E838295"/>
    <w:rsid w:val="4EA09B26"/>
    <w:rsid w:val="4EA48213"/>
    <w:rsid w:val="4EB4B5CA"/>
    <w:rsid w:val="4EB78CEC"/>
    <w:rsid w:val="4EBD9E0F"/>
    <w:rsid w:val="4ECADAA8"/>
    <w:rsid w:val="4ED6B323"/>
    <w:rsid w:val="4EFF4BB1"/>
    <w:rsid w:val="4F30517E"/>
    <w:rsid w:val="4F401A62"/>
    <w:rsid w:val="4F5A144E"/>
    <w:rsid w:val="4F82ADC3"/>
    <w:rsid w:val="4FAF3003"/>
    <w:rsid w:val="4FB249FD"/>
    <w:rsid w:val="4FDB143A"/>
    <w:rsid w:val="503263B8"/>
    <w:rsid w:val="50440B65"/>
    <w:rsid w:val="5047CE3F"/>
    <w:rsid w:val="505C38AA"/>
    <w:rsid w:val="50CE54E5"/>
    <w:rsid w:val="512D0BD4"/>
    <w:rsid w:val="513925C1"/>
    <w:rsid w:val="514FA1F7"/>
    <w:rsid w:val="51670B5E"/>
    <w:rsid w:val="517E057C"/>
    <w:rsid w:val="519996B3"/>
    <w:rsid w:val="51AA50C6"/>
    <w:rsid w:val="525E87DB"/>
    <w:rsid w:val="5262DFDE"/>
    <w:rsid w:val="527D2A15"/>
    <w:rsid w:val="5293A4B2"/>
    <w:rsid w:val="52A2F318"/>
    <w:rsid w:val="52A7BE30"/>
    <w:rsid w:val="52F32A03"/>
    <w:rsid w:val="52F47FD5"/>
    <w:rsid w:val="531770B1"/>
    <w:rsid w:val="53341A92"/>
    <w:rsid w:val="536848E9"/>
    <w:rsid w:val="5393C0B4"/>
    <w:rsid w:val="53A95545"/>
    <w:rsid w:val="53BFDDF0"/>
    <w:rsid w:val="53E7D655"/>
    <w:rsid w:val="53ED7C48"/>
    <w:rsid w:val="545D806A"/>
    <w:rsid w:val="546F7913"/>
    <w:rsid w:val="5471F3CE"/>
    <w:rsid w:val="547AA62B"/>
    <w:rsid w:val="54A9B1F9"/>
    <w:rsid w:val="54B2B5E3"/>
    <w:rsid w:val="54BED1D5"/>
    <w:rsid w:val="54C208E5"/>
    <w:rsid w:val="54C7F9E4"/>
    <w:rsid w:val="551DBC10"/>
    <w:rsid w:val="552A9D20"/>
    <w:rsid w:val="5534CADD"/>
    <w:rsid w:val="553AF1A5"/>
    <w:rsid w:val="555E08D2"/>
    <w:rsid w:val="5580402B"/>
    <w:rsid w:val="5591740C"/>
    <w:rsid w:val="5591A2BB"/>
    <w:rsid w:val="55A4894A"/>
    <w:rsid w:val="55B10B96"/>
    <w:rsid w:val="55D7F427"/>
    <w:rsid w:val="55E86D7B"/>
    <w:rsid w:val="55FA7A98"/>
    <w:rsid w:val="561C8100"/>
    <w:rsid w:val="56239620"/>
    <w:rsid w:val="565F8F45"/>
    <w:rsid w:val="567F9731"/>
    <w:rsid w:val="56F81F96"/>
    <w:rsid w:val="57543D89"/>
    <w:rsid w:val="579863A5"/>
    <w:rsid w:val="57AD300D"/>
    <w:rsid w:val="57B21DEB"/>
    <w:rsid w:val="57C83BA0"/>
    <w:rsid w:val="57E1A4F0"/>
    <w:rsid w:val="57E43DB5"/>
    <w:rsid w:val="57FB90F9"/>
    <w:rsid w:val="580C42D6"/>
    <w:rsid w:val="58BFA0FA"/>
    <w:rsid w:val="58D63567"/>
    <w:rsid w:val="58F1ACA4"/>
    <w:rsid w:val="5950D162"/>
    <w:rsid w:val="5953059B"/>
    <w:rsid w:val="59DBAE5C"/>
    <w:rsid w:val="5A0C7075"/>
    <w:rsid w:val="5A6328ED"/>
    <w:rsid w:val="5A66E8BA"/>
    <w:rsid w:val="5AA13617"/>
    <w:rsid w:val="5AB4A43A"/>
    <w:rsid w:val="5AB7BB1C"/>
    <w:rsid w:val="5AD37D9B"/>
    <w:rsid w:val="5AE6BBE6"/>
    <w:rsid w:val="5AE850DF"/>
    <w:rsid w:val="5AF6F79B"/>
    <w:rsid w:val="5B426C75"/>
    <w:rsid w:val="5B522D39"/>
    <w:rsid w:val="5B5A59EB"/>
    <w:rsid w:val="5B7391AD"/>
    <w:rsid w:val="5BAA3F76"/>
    <w:rsid w:val="5BDED19A"/>
    <w:rsid w:val="5BE1E4F5"/>
    <w:rsid w:val="5BF80A70"/>
    <w:rsid w:val="5C00E16E"/>
    <w:rsid w:val="5C1B6632"/>
    <w:rsid w:val="5C464A25"/>
    <w:rsid w:val="5C5ECEA1"/>
    <w:rsid w:val="5C788782"/>
    <w:rsid w:val="5CAC5A20"/>
    <w:rsid w:val="5D2E9AA7"/>
    <w:rsid w:val="5D63AED4"/>
    <w:rsid w:val="5E307D8E"/>
    <w:rsid w:val="5E3D933F"/>
    <w:rsid w:val="5EB76416"/>
    <w:rsid w:val="5EC78FE6"/>
    <w:rsid w:val="5EC8AD58"/>
    <w:rsid w:val="5F006662"/>
    <w:rsid w:val="5F180318"/>
    <w:rsid w:val="5F243915"/>
    <w:rsid w:val="5F43E2CB"/>
    <w:rsid w:val="5F600A43"/>
    <w:rsid w:val="5F88D9AB"/>
    <w:rsid w:val="5F935AB6"/>
    <w:rsid w:val="5FAEAB14"/>
    <w:rsid w:val="5FC09563"/>
    <w:rsid w:val="5FCBCE45"/>
    <w:rsid w:val="5FD57F96"/>
    <w:rsid w:val="5FF01562"/>
    <w:rsid w:val="60188E88"/>
    <w:rsid w:val="608391A8"/>
    <w:rsid w:val="60EC82DB"/>
    <w:rsid w:val="60FECD70"/>
    <w:rsid w:val="6111C9FB"/>
    <w:rsid w:val="612F96BC"/>
    <w:rsid w:val="613AE9F6"/>
    <w:rsid w:val="61F11664"/>
    <w:rsid w:val="6271FA9F"/>
    <w:rsid w:val="628298BC"/>
    <w:rsid w:val="62A15F8B"/>
    <w:rsid w:val="62BFFB50"/>
    <w:rsid w:val="62DDDE5C"/>
    <w:rsid w:val="62E08A79"/>
    <w:rsid w:val="62E54002"/>
    <w:rsid w:val="6343CBA9"/>
    <w:rsid w:val="63713FED"/>
    <w:rsid w:val="6381A67A"/>
    <w:rsid w:val="638C84AA"/>
    <w:rsid w:val="638FAC25"/>
    <w:rsid w:val="63CF1E67"/>
    <w:rsid w:val="63F66873"/>
    <w:rsid w:val="6407B4B3"/>
    <w:rsid w:val="640B3D01"/>
    <w:rsid w:val="6416EEE1"/>
    <w:rsid w:val="641E9BAC"/>
    <w:rsid w:val="64514724"/>
    <w:rsid w:val="648FE183"/>
    <w:rsid w:val="64A9D24F"/>
    <w:rsid w:val="64F9A06D"/>
    <w:rsid w:val="650A59F7"/>
    <w:rsid w:val="6530D6C5"/>
    <w:rsid w:val="65344CF1"/>
    <w:rsid w:val="653DEDFF"/>
    <w:rsid w:val="657900BF"/>
    <w:rsid w:val="65BD2CEA"/>
    <w:rsid w:val="65E928D5"/>
    <w:rsid w:val="66240E65"/>
    <w:rsid w:val="666D2EF9"/>
    <w:rsid w:val="666FD762"/>
    <w:rsid w:val="6672FB62"/>
    <w:rsid w:val="669E6544"/>
    <w:rsid w:val="66B302D3"/>
    <w:rsid w:val="66B52073"/>
    <w:rsid w:val="66C47302"/>
    <w:rsid w:val="66CF3D70"/>
    <w:rsid w:val="66D26DF9"/>
    <w:rsid w:val="6702A0AE"/>
    <w:rsid w:val="67174842"/>
    <w:rsid w:val="671A4057"/>
    <w:rsid w:val="6729D935"/>
    <w:rsid w:val="676E3025"/>
    <w:rsid w:val="677A9A3D"/>
    <w:rsid w:val="677CEEC0"/>
    <w:rsid w:val="67897DC6"/>
    <w:rsid w:val="67AA2B7A"/>
    <w:rsid w:val="67B0CE0D"/>
    <w:rsid w:val="67B4DF8F"/>
    <w:rsid w:val="67E812CD"/>
    <w:rsid w:val="67FB3B5D"/>
    <w:rsid w:val="6812D558"/>
    <w:rsid w:val="6831412F"/>
    <w:rsid w:val="684FE400"/>
    <w:rsid w:val="6854B0C5"/>
    <w:rsid w:val="68781EF5"/>
    <w:rsid w:val="6880CC48"/>
    <w:rsid w:val="68924699"/>
    <w:rsid w:val="68A309A8"/>
    <w:rsid w:val="68AB686A"/>
    <w:rsid w:val="68D7F538"/>
    <w:rsid w:val="68EED6BC"/>
    <w:rsid w:val="68EEEC4D"/>
    <w:rsid w:val="692B1E07"/>
    <w:rsid w:val="69351104"/>
    <w:rsid w:val="69588F43"/>
    <w:rsid w:val="695F233F"/>
    <w:rsid w:val="695F6170"/>
    <w:rsid w:val="696564E9"/>
    <w:rsid w:val="69717C4F"/>
    <w:rsid w:val="697B0171"/>
    <w:rsid w:val="6996D478"/>
    <w:rsid w:val="69AE5B85"/>
    <w:rsid w:val="69BB876F"/>
    <w:rsid w:val="69BC73F9"/>
    <w:rsid w:val="69FA152A"/>
    <w:rsid w:val="6A6FFA88"/>
    <w:rsid w:val="6A7F43D4"/>
    <w:rsid w:val="6AB775AA"/>
    <w:rsid w:val="6AFE780B"/>
    <w:rsid w:val="6B34A556"/>
    <w:rsid w:val="6B406D8B"/>
    <w:rsid w:val="6B859711"/>
    <w:rsid w:val="6B8F7EA7"/>
    <w:rsid w:val="6B9FD2CD"/>
    <w:rsid w:val="6C07D304"/>
    <w:rsid w:val="6C6B2D55"/>
    <w:rsid w:val="6C85A4B1"/>
    <w:rsid w:val="6CB10BEC"/>
    <w:rsid w:val="6CB20B62"/>
    <w:rsid w:val="6CDC6447"/>
    <w:rsid w:val="6D2DDAAD"/>
    <w:rsid w:val="6D3CFD9C"/>
    <w:rsid w:val="6D809AD3"/>
    <w:rsid w:val="6D953F9E"/>
    <w:rsid w:val="6DB22587"/>
    <w:rsid w:val="6DC75B55"/>
    <w:rsid w:val="6DCA7132"/>
    <w:rsid w:val="6DD72DF7"/>
    <w:rsid w:val="6DDA6600"/>
    <w:rsid w:val="6E0CF49E"/>
    <w:rsid w:val="6E2E6692"/>
    <w:rsid w:val="6E61D292"/>
    <w:rsid w:val="6E6ECE55"/>
    <w:rsid w:val="6E724BAF"/>
    <w:rsid w:val="6E7374A4"/>
    <w:rsid w:val="6E79C5DA"/>
    <w:rsid w:val="6E9B1C07"/>
    <w:rsid w:val="6EA462B5"/>
    <w:rsid w:val="6F4D9850"/>
    <w:rsid w:val="6F78F094"/>
    <w:rsid w:val="6F7C7D27"/>
    <w:rsid w:val="6FA50EE8"/>
    <w:rsid w:val="6FE9E7CF"/>
    <w:rsid w:val="6FFDA8DB"/>
    <w:rsid w:val="705C546F"/>
    <w:rsid w:val="70B485D7"/>
    <w:rsid w:val="70BC8C98"/>
    <w:rsid w:val="70E5C445"/>
    <w:rsid w:val="7143776E"/>
    <w:rsid w:val="7166C367"/>
    <w:rsid w:val="7193D361"/>
    <w:rsid w:val="71FACBAB"/>
    <w:rsid w:val="723602D8"/>
    <w:rsid w:val="7282A4B7"/>
    <w:rsid w:val="72853203"/>
    <w:rsid w:val="72B1D526"/>
    <w:rsid w:val="7314A714"/>
    <w:rsid w:val="73657D27"/>
    <w:rsid w:val="73DCACB6"/>
    <w:rsid w:val="73EFDAC8"/>
    <w:rsid w:val="73FB9499"/>
    <w:rsid w:val="7407E7B2"/>
    <w:rsid w:val="741BAC84"/>
    <w:rsid w:val="7424FACE"/>
    <w:rsid w:val="7440D277"/>
    <w:rsid w:val="74749929"/>
    <w:rsid w:val="74859A66"/>
    <w:rsid w:val="749E82D2"/>
    <w:rsid w:val="74D216CA"/>
    <w:rsid w:val="74DA234E"/>
    <w:rsid w:val="74F4EB03"/>
    <w:rsid w:val="7514EB10"/>
    <w:rsid w:val="751E8EF8"/>
    <w:rsid w:val="7535B66C"/>
    <w:rsid w:val="7557869F"/>
    <w:rsid w:val="757BC9EE"/>
    <w:rsid w:val="75DA48B6"/>
    <w:rsid w:val="75ED5D17"/>
    <w:rsid w:val="7616D255"/>
    <w:rsid w:val="766E66FC"/>
    <w:rsid w:val="7691C58F"/>
    <w:rsid w:val="769A59C1"/>
    <w:rsid w:val="76A4A2C1"/>
    <w:rsid w:val="76CA51DB"/>
    <w:rsid w:val="76E2E2B3"/>
    <w:rsid w:val="76FD3AC0"/>
    <w:rsid w:val="773C5830"/>
    <w:rsid w:val="7784BE90"/>
    <w:rsid w:val="77A11B0C"/>
    <w:rsid w:val="77BE0A49"/>
    <w:rsid w:val="77E59395"/>
    <w:rsid w:val="7802D1C3"/>
    <w:rsid w:val="78469117"/>
    <w:rsid w:val="78805852"/>
    <w:rsid w:val="78E62516"/>
    <w:rsid w:val="78FB0AEF"/>
    <w:rsid w:val="78FD17EB"/>
    <w:rsid w:val="7912056A"/>
    <w:rsid w:val="791FD4AA"/>
    <w:rsid w:val="794FAEC7"/>
    <w:rsid w:val="79505DE3"/>
    <w:rsid w:val="796B3018"/>
    <w:rsid w:val="7970B019"/>
    <w:rsid w:val="799AE503"/>
    <w:rsid w:val="79D1FA83"/>
    <w:rsid w:val="79F27AAE"/>
    <w:rsid w:val="7A4B19D5"/>
    <w:rsid w:val="7A64D4EA"/>
    <w:rsid w:val="7A71392C"/>
    <w:rsid w:val="7A7E6FFA"/>
    <w:rsid w:val="7AB7ACA1"/>
    <w:rsid w:val="7B38523C"/>
    <w:rsid w:val="7B5388BD"/>
    <w:rsid w:val="7B7F388C"/>
    <w:rsid w:val="7B92B3EC"/>
    <w:rsid w:val="7C053E2C"/>
    <w:rsid w:val="7C134F69"/>
    <w:rsid w:val="7C3DA742"/>
    <w:rsid w:val="7C4A9620"/>
    <w:rsid w:val="7C702661"/>
    <w:rsid w:val="7C8CED2A"/>
    <w:rsid w:val="7C947162"/>
    <w:rsid w:val="7CCB7A43"/>
    <w:rsid w:val="7CEB9C6E"/>
    <w:rsid w:val="7D2DFC06"/>
    <w:rsid w:val="7D6775F8"/>
    <w:rsid w:val="7D70664F"/>
    <w:rsid w:val="7D90F962"/>
    <w:rsid w:val="7DBFC844"/>
    <w:rsid w:val="7EA9966D"/>
    <w:rsid w:val="7EC593DD"/>
    <w:rsid w:val="7ED5286F"/>
    <w:rsid w:val="7F14C328"/>
    <w:rsid w:val="7F441B69"/>
    <w:rsid w:val="7F6867D9"/>
    <w:rsid w:val="7F8C21A7"/>
    <w:rsid w:val="7F8EDC8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1DB377"/>
  <w15:docId w15:val="{6056DA93-4CA4-4E10-BD34-5E4C341E6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fr-FR" w:eastAsia="fr-FR"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rPr>
  </w:style>
  <w:style w:type="paragraph" w:styleId="Heading1">
    <w:name w:val="heading 1"/>
    <w:basedOn w:val="Normal"/>
    <w:link w:val="Heading1Char"/>
    <w:uiPriority w:val="9"/>
    <w:qFormat/>
    <w:pPr>
      <w:ind w:left="113"/>
      <w:outlineLvl w:val="0"/>
    </w:pPr>
    <w:rPr>
      <w:b/>
      <w:sz w:val="26"/>
    </w:rPr>
  </w:style>
  <w:style w:type="paragraph" w:styleId="Heading2">
    <w:name w:val="heading 2"/>
    <w:basedOn w:val="Normal"/>
    <w:link w:val="Heading2Char"/>
    <w:uiPriority w:val="9"/>
    <w:unhideWhenUsed/>
    <w:qFormat/>
    <w:pPr>
      <w:ind w:left="113"/>
      <w:jc w:val="both"/>
      <w:outlineLvl w:val="1"/>
    </w:pPr>
    <w:rPr>
      <w:b/>
    </w:rPr>
  </w:style>
  <w:style w:type="paragraph" w:styleId="Heading3">
    <w:name w:val="heading 3"/>
    <w:basedOn w:val="Normal"/>
    <w:next w:val="Normal"/>
    <w:link w:val="Heading3Char"/>
    <w:uiPriority w:val="9"/>
    <w:unhideWhenUsed/>
    <w:qFormat/>
    <w:rsid w:val="008F3EA8"/>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1"/>
      <w:ind w:left="3553" w:right="3553"/>
      <w:jc w:val="center"/>
    </w:pPr>
    <w:rPr>
      <w:sz w:val="36"/>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
    <w:basedOn w:val="Normal"/>
    <w:link w:val="ListParagraphChar"/>
    <w:uiPriority w:val="34"/>
    <w:qFormat/>
    <w:pPr>
      <w:ind w:left="833" w:hanging="36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974D5"/>
    <w:rPr>
      <w:sz w:val="16"/>
    </w:rPr>
  </w:style>
  <w:style w:type="paragraph" w:styleId="CommentText">
    <w:name w:val="annotation text"/>
    <w:basedOn w:val="Normal"/>
    <w:link w:val="CommentTextChar"/>
    <w:uiPriority w:val="99"/>
    <w:unhideWhenUsed/>
    <w:rsid w:val="00B974D5"/>
    <w:rPr>
      <w:sz w:val="20"/>
    </w:rPr>
  </w:style>
  <w:style w:type="character" w:customStyle="1" w:styleId="CommentTextChar">
    <w:name w:val="Comment Text Char"/>
    <w:basedOn w:val="DefaultParagraphFont"/>
    <w:link w:val="CommentText"/>
    <w:uiPriority w:val="99"/>
    <w:rsid w:val="00B974D5"/>
    <w:rPr>
      <w:rFonts w:ascii="Carlito" w:eastAsia="Carlito" w:hAnsi="Carlito" w:cs="Carlito"/>
      <w:sz w:val="20"/>
    </w:rPr>
  </w:style>
  <w:style w:type="paragraph" w:styleId="CommentSubject">
    <w:name w:val="annotation subject"/>
    <w:basedOn w:val="CommentText"/>
    <w:next w:val="CommentText"/>
    <w:link w:val="CommentSubjectChar"/>
    <w:uiPriority w:val="99"/>
    <w:semiHidden/>
    <w:unhideWhenUsed/>
    <w:rsid w:val="00B974D5"/>
    <w:rPr>
      <w:b/>
    </w:rPr>
  </w:style>
  <w:style w:type="character" w:customStyle="1" w:styleId="CommentSubjectChar">
    <w:name w:val="Comment Subject Char"/>
    <w:basedOn w:val="CommentTextChar"/>
    <w:link w:val="CommentSubject"/>
    <w:uiPriority w:val="99"/>
    <w:semiHidden/>
    <w:rsid w:val="00B974D5"/>
    <w:rPr>
      <w:rFonts w:ascii="Carlito" w:eastAsia="Carlito" w:hAnsi="Carlito" w:cs="Carlito"/>
      <w:b/>
      <w:sz w:val="20"/>
    </w:rPr>
  </w:style>
  <w:style w:type="paragraph" w:styleId="BalloonText">
    <w:name w:val="Balloon Text"/>
    <w:basedOn w:val="Normal"/>
    <w:link w:val="BalloonTextChar"/>
    <w:uiPriority w:val="99"/>
    <w:semiHidden/>
    <w:unhideWhenUsed/>
    <w:rsid w:val="00B974D5"/>
    <w:rPr>
      <w:rFonts w:ascii="Segoe UI" w:hAnsi="Segoe UI" w:cs="Segoe UI"/>
      <w:sz w:val="18"/>
    </w:rPr>
  </w:style>
  <w:style w:type="character" w:customStyle="1" w:styleId="BalloonTextChar">
    <w:name w:val="Balloon Text Char"/>
    <w:basedOn w:val="DefaultParagraphFont"/>
    <w:link w:val="BalloonText"/>
    <w:uiPriority w:val="99"/>
    <w:semiHidden/>
    <w:rsid w:val="00B974D5"/>
    <w:rPr>
      <w:rFonts w:ascii="Segoe UI" w:eastAsia="Carlito" w:hAnsi="Segoe UI" w:cs="Segoe UI"/>
      <w:sz w:val="18"/>
    </w:rPr>
  </w:style>
  <w:style w:type="character" w:styleId="Strong">
    <w:name w:val="Strong"/>
    <w:basedOn w:val="DefaultParagraphFont"/>
    <w:uiPriority w:val="22"/>
    <w:qFormat/>
    <w:rsid w:val="00570AA1"/>
    <w:rPr>
      <w:b/>
    </w:rPr>
  </w:style>
  <w:style w:type="paragraph" w:styleId="NoSpacing">
    <w:name w:val="No Spacing"/>
    <w:uiPriority w:val="1"/>
    <w:qFormat/>
    <w:rsid w:val="00AF45F2"/>
    <w:rPr>
      <w:rFonts w:ascii="Carlito" w:eastAsia="Carlito" w:hAnsi="Carlito" w:cs="Carlito"/>
    </w:rPr>
  </w:style>
  <w:style w:type="paragraph" w:styleId="EndnoteText">
    <w:name w:val="endnote text"/>
    <w:basedOn w:val="Normal"/>
    <w:link w:val="EndnoteTextChar"/>
    <w:uiPriority w:val="99"/>
    <w:semiHidden/>
    <w:unhideWhenUsed/>
    <w:rsid w:val="00284A1C"/>
    <w:rPr>
      <w:sz w:val="20"/>
    </w:rPr>
  </w:style>
  <w:style w:type="character" w:customStyle="1" w:styleId="EndnoteTextChar">
    <w:name w:val="Endnote Text Char"/>
    <w:basedOn w:val="DefaultParagraphFont"/>
    <w:link w:val="EndnoteText"/>
    <w:uiPriority w:val="99"/>
    <w:semiHidden/>
    <w:rsid w:val="00284A1C"/>
    <w:rPr>
      <w:rFonts w:ascii="Carlito" w:eastAsia="Carlito" w:hAnsi="Carlito" w:cs="Carlito"/>
      <w:sz w:val="20"/>
    </w:rPr>
  </w:style>
  <w:style w:type="character" w:styleId="EndnoteReference">
    <w:name w:val="endnote reference"/>
    <w:basedOn w:val="DefaultParagraphFont"/>
    <w:uiPriority w:val="99"/>
    <w:semiHidden/>
    <w:unhideWhenUsed/>
    <w:rsid w:val="00284A1C"/>
    <w:rPr>
      <w:vertAlign w:val="superscript"/>
    </w:rPr>
  </w:style>
  <w:style w:type="paragraph" w:styleId="FootnoteText">
    <w:name w:val="footnote text"/>
    <w:aliases w:val="single space,Footnote Text Char1,Footnote Text Char2 Char,Footnote Text Char1 Char Char,Footnote Text Char2 Char Char Char,Footnote Text Char1 Char Char Char Char,Footnote Text Char2 Char Char Char Char Char,Footnote Text Char1 Char"/>
    <w:basedOn w:val="Normal"/>
    <w:link w:val="FootnoteTextChar"/>
    <w:uiPriority w:val="99"/>
    <w:unhideWhenUsed/>
    <w:qFormat/>
    <w:rsid w:val="00284A1C"/>
    <w:rPr>
      <w:sz w:val="20"/>
    </w:rPr>
  </w:style>
  <w:style w:type="character" w:customStyle="1" w:styleId="FootnoteTextChar">
    <w:name w:val="Footnote Text Char"/>
    <w:aliases w:val="single space Char,Footnote Text Char1 Char1,Footnote Text Char2 Char Char,Footnote Text Char1 Char Char Char,Footnote Text Char2 Char Char Char Char,Footnote Text Char1 Char Char Char Char Char,Footnote Text Char1 Char Char1"/>
    <w:basedOn w:val="DefaultParagraphFont"/>
    <w:link w:val="FootnoteText"/>
    <w:uiPriority w:val="99"/>
    <w:rsid w:val="00284A1C"/>
    <w:rPr>
      <w:rFonts w:ascii="Carlito" w:eastAsia="Carlito" w:hAnsi="Carlito" w:cs="Carlito"/>
      <w:sz w:val="20"/>
    </w:rPr>
  </w:style>
  <w:style w:type="character" w:styleId="FootnoteReference">
    <w:name w:val="footnote reference"/>
    <w:aliases w:val="ftref,ftref Char,BVI fnr Char,BVI fnr תו Char Char Char Char Char Char,BVI fnr Car Car תו Char Char Char Char Char Char,BVI fnr Car תו Char Char Char Char Char Char,16 Point Char,Superscript 6 Point Char, BVI fnr Char Char"/>
    <w:basedOn w:val="DefaultParagraphFont"/>
    <w:link w:val="BVIfnr"/>
    <w:uiPriority w:val="99"/>
    <w:unhideWhenUsed/>
    <w:qFormat/>
    <w:rsid w:val="00284A1C"/>
    <w:rPr>
      <w:vertAlign w:val="superscript"/>
    </w:rPr>
  </w:style>
  <w:style w:type="character" w:styleId="Hyperlink">
    <w:name w:val="Hyperlink"/>
    <w:basedOn w:val="DefaultParagraphFont"/>
    <w:uiPriority w:val="99"/>
    <w:unhideWhenUsed/>
    <w:rsid w:val="00D51A9F"/>
    <w:rPr>
      <w:color w:val="0000FF"/>
      <w:u w:val="single"/>
    </w:rPr>
  </w:style>
  <w:style w:type="character" w:styleId="UnresolvedMention">
    <w:name w:val="Unresolved Mention"/>
    <w:basedOn w:val="DefaultParagraphFont"/>
    <w:uiPriority w:val="99"/>
    <w:semiHidden/>
    <w:unhideWhenUsed/>
    <w:rsid w:val="00D51A9F"/>
    <w:rPr>
      <w:color w:val="605E5C"/>
      <w:shd w:val="clear" w:color="auto" w:fill="E1DFDD"/>
    </w:rPr>
  </w:style>
  <w:style w:type="paragraph" w:customStyle="1" w:styleId="EndNoteBibliographyTitle">
    <w:name w:val="EndNote Bibliography Title"/>
    <w:basedOn w:val="Normal"/>
    <w:link w:val="EndNoteBibliographyTitleChar"/>
    <w:rsid w:val="00620AA6"/>
    <w:pPr>
      <w:jc w:val="center"/>
    </w:pPr>
    <w:rPr>
      <w:sz w:val="26"/>
    </w:rPr>
  </w:style>
  <w:style w:type="character" w:customStyle="1" w:styleId="EndNoteBibliographyTitleChar">
    <w:name w:val="EndNote Bibliography Title Char"/>
    <w:basedOn w:val="DefaultParagraphFont"/>
    <w:link w:val="EndNoteBibliographyTitle"/>
    <w:rsid w:val="00620AA6"/>
    <w:rPr>
      <w:rFonts w:ascii="Carlito" w:eastAsia="Carlito" w:hAnsi="Carlito" w:cs="Carlito"/>
      <w:sz w:val="26"/>
    </w:rPr>
  </w:style>
  <w:style w:type="paragraph" w:customStyle="1" w:styleId="EndNoteBibliography">
    <w:name w:val="EndNote Bibliography"/>
    <w:basedOn w:val="Normal"/>
    <w:link w:val="EndNoteBibliographyChar"/>
    <w:rsid w:val="00620AA6"/>
    <w:rPr>
      <w:sz w:val="26"/>
    </w:rPr>
  </w:style>
  <w:style w:type="character" w:customStyle="1" w:styleId="EndNoteBibliographyChar">
    <w:name w:val="EndNote Bibliography Char"/>
    <w:basedOn w:val="DefaultParagraphFont"/>
    <w:link w:val="EndNoteBibliography"/>
    <w:rsid w:val="00620AA6"/>
    <w:rPr>
      <w:rFonts w:ascii="Carlito" w:eastAsia="Carlito" w:hAnsi="Carlito" w:cs="Carlito"/>
      <w:sz w:val="26"/>
    </w:rPr>
  </w:style>
  <w:style w:type="paragraph" w:styleId="Header">
    <w:name w:val="header"/>
    <w:basedOn w:val="Normal"/>
    <w:link w:val="HeaderChar"/>
    <w:uiPriority w:val="99"/>
    <w:unhideWhenUsed/>
    <w:rsid w:val="00AC2CB3"/>
    <w:pPr>
      <w:tabs>
        <w:tab w:val="center" w:pos="4536"/>
        <w:tab w:val="right" w:pos="9072"/>
      </w:tabs>
    </w:pPr>
  </w:style>
  <w:style w:type="character" w:customStyle="1" w:styleId="HeaderChar">
    <w:name w:val="Header Char"/>
    <w:basedOn w:val="DefaultParagraphFont"/>
    <w:link w:val="Header"/>
    <w:uiPriority w:val="99"/>
    <w:rsid w:val="00AC2CB3"/>
    <w:rPr>
      <w:rFonts w:ascii="Carlito" w:eastAsia="Carlito" w:hAnsi="Carlito" w:cs="Carlito"/>
    </w:rPr>
  </w:style>
  <w:style w:type="paragraph" w:styleId="Footer">
    <w:name w:val="footer"/>
    <w:basedOn w:val="Normal"/>
    <w:link w:val="FooterChar"/>
    <w:uiPriority w:val="99"/>
    <w:unhideWhenUsed/>
    <w:rsid w:val="00AC2CB3"/>
    <w:pPr>
      <w:tabs>
        <w:tab w:val="center" w:pos="4536"/>
        <w:tab w:val="right" w:pos="9072"/>
      </w:tabs>
    </w:pPr>
  </w:style>
  <w:style w:type="character" w:customStyle="1" w:styleId="FooterChar">
    <w:name w:val="Footer Char"/>
    <w:basedOn w:val="DefaultParagraphFont"/>
    <w:link w:val="Footer"/>
    <w:uiPriority w:val="99"/>
    <w:rsid w:val="00AC2CB3"/>
    <w:rPr>
      <w:rFonts w:ascii="Carlito" w:eastAsia="Carlito" w:hAnsi="Carlito" w:cs="Carlito"/>
    </w:rPr>
  </w:style>
  <w:style w:type="character" w:styleId="Emphasis">
    <w:name w:val="Emphasis"/>
    <w:basedOn w:val="DefaultParagraphFont"/>
    <w:uiPriority w:val="20"/>
    <w:qFormat/>
    <w:rsid w:val="00EB305A"/>
    <w:rPr>
      <w:i/>
    </w:rPr>
  </w:style>
  <w:style w:type="character" w:customStyle="1" w:styleId="TitleChar">
    <w:name w:val="Title Char"/>
    <w:basedOn w:val="DefaultParagraphFont"/>
    <w:link w:val="Title"/>
    <w:uiPriority w:val="10"/>
    <w:rsid w:val="004E6B2E"/>
    <w:rPr>
      <w:rFonts w:ascii="Carlito" w:eastAsia="Carlito" w:hAnsi="Carlito" w:cs="Carlito"/>
      <w:sz w:val="36"/>
    </w:rPr>
  </w:style>
  <w:style w:type="character" w:customStyle="1" w:styleId="BodyTextChar">
    <w:name w:val="Body Text Char"/>
    <w:basedOn w:val="DefaultParagraphFont"/>
    <w:link w:val="BodyText"/>
    <w:uiPriority w:val="1"/>
    <w:rsid w:val="00FA6F52"/>
    <w:rPr>
      <w:rFonts w:ascii="Carlito" w:eastAsia="Carlito" w:hAnsi="Carlito" w:cs="Carlito"/>
    </w:rPr>
  </w:style>
  <w:style w:type="paragraph" w:customStyle="1" w:styleId="BVIfnr">
    <w:name w:val="BVI fnr"/>
    <w:aliases w:val="BVI fnr תו Char Char Char Char Char,BVI fnr Car Car תו Char Char Char Char Char,BVI fnr Car תו Char Char Char Char Char,16 Point,Superscript 6 Point, BVI fnr"/>
    <w:basedOn w:val="Normal"/>
    <w:link w:val="FootnoteReference"/>
    <w:uiPriority w:val="99"/>
    <w:rsid w:val="000118CA"/>
    <w:pPr>
      <w:widowControl/>
      <w:autoSpaceDE/>
      <w:autoSpaceDN/>
      <w:spacing w:line="240" w:lineRule="exact"/>
    </w:pPr>
    <w:rPr>
      <w:rFonts w:asciiTheme="minorHAnsi" w:eastAsiaTheme="minorHAnsi" w:hAnsiTheme="minorHAnsi" w:cstheme="minorBidi"/>
      <w:vertAlign w:val="superscript"/>
    </w:rPr>
  </w:style>
  <w:style w:type="paragraph" w:customStyle="1" w:styleId="Pa5">
    <w:name w:val="Pa5"/>
    <w:basedOn w:val="Normal"/>
    <w:next w:val="Normal"/>
    <w:uiPriority w:val="99"/>
    <w:rsid w:val="00BC7BC2"/>
    <w:pPr>
      <w:widowControl/>
      <w:adjustRightInd w:val="0"/>
      <w:spacing w:line="281" w:lineRule="atLeast"/>
    </w:pPr>
    <w:rPr>
      <w:rFonts w:ascii="HelveticaNeueLT Std" w:eastAsiaTheme="minorHAnsi" w:hAnsi="HelveticaNeueLT Std" w:cstheme="minorBidi"/>
      <w:sz w:val="24"/>
    </w:rPr>
  </w:style>
  <w:style w:type="character" w:customStyle="1" w:styleId="A5">
    <w:name w:val="A5"/>
    <w:uiPriority w:val="99"/>
    <w:rsid w:val="00BC7BC2"/>
    <w:rPr>
      <w:rFonts w:ascii="HelveticaNeueLT Std Lt" w:hAnsi="HelveticaNeueLT Std Lt" w:cs="HelveticaNeueLT Std Lt"/>
      <w:color w:val="000000"/>
      <w:sz w:val="14"/>
    </w:rPr>
  </w:style>
  <w:style w:type="paragraph" w:styleId="NormalWeb">
    <w:name w:val="Normal (Web)"/>
    <w:basedOn w:val="Normal"/>
    <w:uiPriority w:val="99"/>
    <w:unhideWhenUsed/>
    <w:rsid w:val="006B751E"/>
    <w:pPr>
      <w:widowControl/>
      <w:autoSpaceDE/>
      <w:autoSpaceDN/>
      <w:spacing w:before="100" w:beforeAutospacing="1" w:after="100" w:afterAutospacing="1"/>
    </w:pPr>
    <w:rPr>
      <w:rFonts w:ascii="Times New Roman" w:eastAsia="Times New Roman" w:hAnsi="Times New Roman" w:cs="Times New Roman"/>
      <w:sz w:val="24"/>
    </w:rPr>
  </w:style>
  <w:style w:type="paragraph" w:customStyle="1" w:styleId="Default">
    <w:name w:val="Default"/>
    <w:rsid w:val="007E0D44"/>
    <w:pPr>
      <w:widowControl/>
      <w:adjustRightInd w:val="0"/>
    </w:pPr>
    <w:rPr>
      <w:rFonts w:ascii="Shaker 2 Lancet" w:hAnsi="Shaker 2 Lancet" w:cs="Shaker 2 Lancet"/>
      <w:color w:val="000000"/>
      <w:sz w:val="24"/>
    </w:rPr>
  </w:style>
  <w:style w:type="character" w:customStyle="1" w:styleId="A2">
    <w:name w:val="A2"/>
    <w:uiPriority w:val="99"/>
    <w:rsid w:val="007E0D44"/>
    <w:rPr>
      <w:rFonts w:cs="Shaker 2 Lancet"/>
      <w:color w:val="221E1F"/>
      <w:sz w:val="10"/>
    </w:rPr>
  </w:style>
  <w:style w:type="paragraph" w:customStyle="1" w:styleId="Pa2">
    <w:name w:val="Pa2"/>
    <w:basedOn w:val="Default"/>
    <w:next w:val="Default"/>
    <w:uiPriority w:val="99"/>
    <w:rsid w:val="007E0D44"/>
    <w:pPr>
      <w:spacing w:line="200" w:lineRule="atLeast"/>
    </w:pPr>
    <w:rPr>
      <w:rFonts w:cstheme="minorBidi"/>
      <w:color w:val="auto"/>
    </w:rPr>
  </w:style>
  <w:style w:type="paragraph" w:styleId="Caption">
    <w:name w:val="caption"/>
    <w:basedOn w:val="Normal"/>
    <w:next w:val="Normal"/>
    <w:uiPriority w:val="35"/>
    <w:unhideWhenUsed/>
    <w:qFormat/>
    <w:rsid w:val="008E2BB2"/>
    <w:pPr>
      <w:widowControl/>
      <w:autoSpaceDE/>
      <w:autoSpaceDN/>
      <w:spacing w:after="200"/>
    </w:pPr>
    <w:rPr>
      <w:rFonts w:ascii="Arial" w:eastAsiaTheme="minorHAnsi" w:hAnsi="Arial" w:cstheme="minorBidi"/>
      <w:b/>
      <w:i/>
      <w:sz w:val="20"/>
    </w:rPr>
  </w:style>
  <w:style w:type="character" w:customStyle="1" w:styleId="title-text">
    <w:name w:val="title-text"/>
    <w:basedOn w:val="DefaultParagraphFont"/>
    <w:rsid w:val="00042C73"/>
  </w:style>
  <w:style w:type="character" w:customStyle="1" w:styleId="sr-only">
    <w:name w:val="sr-only"/>
    <w:basedOn w:val="DefaultParagraphFont"/>
    <w:rsid w:val="00042C73"/>
  </w:style>
  <w:style w:type="character" w:customStyle="1" w:styleId="text">
    <w:name w:val="text"/>
    <w:basedOn w:val="DefaultParagraphFont"/>
    <w:rsid w:val="00042C73"/>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34"/>
    <w:locked/>
    <w:rsid w:val="00D10AF3"/>
    <w:rPr>
      <w:rFonts w:ascii="Carlito" w:eastAsia="Carlito" w:hAnsi="Carlito" w:cs="Carlito"/>
    </w:rPr>
  </w:style>
  <w:style w:type="character" w:styleId="FollowedHyperlink">
    <w:name w:val="FollowedHyperlink"/>
    <w:basedOn w:val="DefaultParagraphFont"/>
    <w:uiPriority w:val="99"/>
    <w:semiHidden/>
    <w:unhideWhenUsed/>
    <w:rsid w:val="00647BFA"/>
    <w:rPr>
      <w:color w:val="800080" w:themeColor="followedHyperlink"/>
      <w:u w:val="single"/>
    </w:rPr>
  </w:style>
  <w:style w:type="paragraph" w:styleId="Revision">
    <w:name w:val="Revision"/>
    <w:hidden/>
    <w:uiPriority w:val="99"/>
    <w:semiHidden/>
    <w:rsid w:val="008C7C21"/>
    <w:pPr>
      <w:widowControl/>
      <w:autoSpaceDE/>
      <w:autoSpaceDN/>
    </w:pPr>
    <w:rPr>
      <w:rFonts w:ascii="Carlito" w:eastAsia="Carlito" w:hAnsi="Carlito" w:cs="Carlito"/>
    </w:rPr>
  </w:style>
  <w:style w:type="table" w:styleId="TableGrid">
    <w:name w:val="Table Grid"/>
    <w:basedOn w:val="TableNormal"/>
    <w:uiPriority w:val="39"/>
    <w:rsid w:val="00D22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headerdoilabel">
    <w:name w:val="article-header__doi__label"/>
    <w:basedOn w:val="DefaultParagraphFont"/>
    <w:rsid w:val="00815AE6"/>
  </w:style>
  <w:style w:type="character" w:customStyle="1" w:styleId="Heading3Char">
    <w:name w:val="Heading 3 Char"/>
    <w:basedOn w:val="DefaultParagraphFont"/>
    <w:link w:val="Heading3"/>
    <w:uiPriority w:val="9"/>
    <w:rsid w:val="008F3EA8"/>
    <w:rPr>
      <w:rFonts w:asciiTheme="majorHAnsi" w:eastAsiaTheme="majorEastAsia" w:hAnsiTheme="majorHAnsi" w:cstheme="majorBidi"/>
      <w:color w:val="243F60" w:themeColor="accent1" w:themeShade="7F"/>
      <w:sz w:val="24"/>
    </w:rPr>
  </w:style>
  <w:style w:type="character" w:customStyle="1" w:styleId="al-author-name">
    <w:name w:val="al-author-name"/>
    <w:basedOn w:val="DefaultParagraphFont"/>
    <w:rsid w:val="00BD470F"/>
  </w:style>
  <w:style w:type="character" w:customStyle="1" w:styleId="delimiter">
    <w:name w:val="delimiter"/>
    <w:basedOn w:val="DefaultParagraphFont"/>
    <w:rsid w:val="00BD470F"/>
  </w:style>
  <w:style w:type="character" w:customStyle="1" w:styleId="al-author-name-more">
    <w:name w:val="al-author-name-more"/>
    <w:basedOn w:val="DefaultParagraphFont"/>
    <w:rsid w:val="00BD470F"/>
  </w:style>
  <w:style w:type="character" w:customStyle="1" w:styleId="Heading2Char">
    <w:name w:val="Heading 2 Char"/>
    <w:basedOn w:val="DefaultParagraphFont"/>
    <w:link w:val="Heading2"/>
    <w:uiPriority w:val="9"/>
    <w:rsid w:val="0003036E"/>
    <w:rPr>
      <w:rFonts w:ascii="Carlito" w:eastAsia="Carlito" w:hAnsi="Carlito" w:cs="Carlito"/>
      <w:b/>
    </w:rPr>
  </w:style>
  <w:style w:type="character" w:customStyle="1" w:styleId="Heading1Char">
    <w:name w:val="Heading 1 Char"/>
    <w:basedOn w:val="DefaultParagraphFont"/>
    <w:link w:val="Heading1"/>
    <w:uiPriority w:val="9"/>
    <w:rsid w:val="0003036E"/>
    <w:rPr>
      <w:rFonts w:ascii="Carlito" w:eastAsia="Carlito" w:hAnsi="Carlito" w:cs="Carlito"/>
      <w:b/>
      <w:sz w:val="26"/>
    </w:rPr>
  </w:style>
  <w:style w:type="paragraph" w:styleId="Bibliography">
    <w:name w:val="Bibliography"/>
    <w:basedOn w:val="Normal"/>
    <w:next w:val="Normal"/>
    <w:uiPriority w:val="37"/>
    <w:unhideWhenUsed/>
    <w:rsid w:val="0003036E"/>
    <w:pPr>
      <w:widowControl/>
      <w:tabs>
        <w:tab w:val="left" w:pos="260"/>
        <w:tab w:val="left" w:pos="380"/>
      </w:tabs>
      <w:autoSpaceDE/>
      <w:autoSpaceDN/>
      <w:spacing w:line="480" w:lineRule="auto"/>
      <w:ind w:left="384" w:hanging="384"/>
    </w:pPr>
    <w:rPr>
      <w:rFonts w:asciiTheme="minorHAnsi" w:eastAsiaTheme="minorHAnsi" w:hAnsiTheme="minorHAnsi" w:cstheme="minorBidi"/>
      <w:kern w:val="2"/>
      <w:sz w:val="24"/>
      <w14:ligatures w14:val="standardContextual"/>
    </w:rPr>
  </w:style>
  <w:style w:type="character" w:customStyle="1" w:styleId="toptext">
    <w:name w:val="top__text"/>
    <w:basedOn w:val="DefaultParagraphFont"/>
    <w:rsid w:val="0003036E"/>
  </w:style>
  <w:style w:type="character" w:customStyle="1" w:styleId="element-invisible">
    <w:name w:val="element-invisible"/>
    <w:basedOn w:val="DefaultParagraphFont"/>
    <w:rsid w:val="0003036E"/>
  </w:style>
  <w:style w:type="character" w:customStyle="1" w:styleId="screen-reader-only">
    <w:name w:val="screen-reader-only"/>
    <w:basedOn w:val="DefaultParagraphFont"/>
    <w:rsid w:val="0003036E"/>
  </w:style>
  <w:style w:type="character" w:styleId="PageNumber">
    <w:name w:val="page number"/>
    <w:basedOn w:val="DefaultParagraphFont"/>
    <w:uiPriority w:val="99"/>
    <w:semiHidden/>
    <w:unhideWhenUsed/>
    <w:rsid w:val="006976FA"/>
  </w:style>
  <w:style w:type="paragraph" w:customStyle="1" w:styleId="P68B1DB1-Normal1">
    <w:name w:val="P68B1DB1-Normal1"/>
    <w:basedOn w:val="Normal"/>
    <w:rPr>
      <w:sz w:val="40"/>
    </w:rPr>
  </w:style>
  <w:style w:type="paragraph" w:customStyle="1" w:styleId="P68B1DB1-BodyText2">
    <w:name w:val="P68B1DB1-BodyText2"/>
    <w:basedOn w:val="BodyText"/>
    <w:rPr>
      <w:rFonts w:asciiTheme="minorHAnsi" w:hAnsiTheme="minorHAnsi" w:cstheme="minorHAnsi"/>
      <w:b/>
      <w:i/>
      <w:sz w:val="32"/>
    </w:rPr>
  </w:style>
  <w:style w:type="paragraph" w:customStyle="1" w:styleId="P68B1DB1-BodyText3">
    <w:name w:val="P68B1DB1-BodyText3"/>
    <w:basedOn w:val="BodyText"/>
    <w:rPr>
      <w:rFonts w:asciiTheme="minorHAnsi" w:hAnsiTheme="minorHAnsi" w:cstheme="minorBidi"/>
      <w:b/>
      <w:i/>
      <w:sz w:val="32"/>
    </w:rPr>
  </w:style>
  <w:style w:type="paragraph" w:customStyle="1" w:styleId="P68B1DB1-Normal4">
    <w:name w:val="P68B1DB1-Normal4"/>
    <w:basedOn w:val="Normal"/>
    <w:rPr>
      <w:rFonts w:asciiTheme="minorHAnsi" w:hAnsiTheme="minorHAnsi" w:cstheme="minorHAnsi"/>
    </w:rPr>
  </w:style>
  <w:style w:type="paragraph" w:customStyle="1" w:styleId="P68B1DB1-ListParagraph5">
    <w:name w:val="P68B1DB1-ListParagraph5"/>
    <w:basedOn w:val="ListParagraph"/>
    <w:rPr>
      <w:rFonts w:asciiTheme="minorHAnsi" w:hAnsiTheme="minorHAnsi" w:cstheme="minorHAnsi"/>
    </w:rPr>
  </w:style>
  <w:style w:type="paragraph" w:customStyle="1" w:styleId="P68B1DB1-ListParagraph6">
    <w:name w:val="P68B1DB1-ListParagraph6"/>
    <w:basedOn w:val="ListParagraph"/>
    <w:rPr>
      <w:rFonts w:asciiTheme="minorHAnsi" w:eastAsia="Calibri" w:hAnsiTheme="minorHAnsi" w:cstheme="minorHAnsi"/>
      <w:color w:val="000000"/>
    </w:rPr>
  </w:style>
  <w:style w:type="paragraph" w:customStyle="1" w:styleId="P68B1DB1-BodyText7">
    <w:name w:val="P68B1DB1-BodyText7"/>
    <w:basedOn w:val="BodyText"/>
    <w:rPr>
      <w:b/>
      <w:i/>
    </w:rPr>
  </w:style>
  <w:style w:type="paragraph" w:customStyle="1" w:styleId="P68B1DB1-Normal8">
    <w:name w:val="P68B1DB1-Normal8"/>
    <w:basedOn w:val="Normal"/>
    <w:rPr>
      <w:rFonts w:asciiTheme="minorHAnsi" w:hAnsiTheme="minorHAnsi" w:cstheme="minorBidi"/>
      <w:b/>
      <w:sz w:val="28"/>
    </w:rPr>
  </w:style>
  <w:style w:type="paragraph" w:customStyle="1" w:styleId="P68B1DB1-Normal9">
    <w:name w:val="P68B1DB1-Normal9"/>
    <w:basedOn w:val="Normal"/>
    <w:rPr>
      <w:rFonts w:asciiTheme="minorHAnsi" w:hAnsiTheme="minorHAnsi" w:cstheme="minorHAnsi"/>
      <w:b/>
      <w:i/>
      <w:color w:val="0070C0"/>
      <w:sz w:val="28"/>
    </w:rPr>
  </w:style>
  <w:style w:type="paragraph" w:customStyle="1" w:styleId="P68B1DB1-Normal10">
    <w:name w:val="P68B1DB1-Normal10"/>
    <w:basedOn w:val="Normal"/>
    <w:rPr>
      <w:rFonts w:asciiTheme="minorHAnsi" w:hAnsiTheme="minorHAnsi" w:cstheme="minorBidi"/>
    </w:rPr>
  </w:style>
  <w:style w:type="paragraph" w:customStyle="1" w:styleId="P68B1DB1-Normal11">
    <w:name w:val="P68B1DB1-Normal11"/>
    <w:basedOn w:val="Normal"/>
    <w:rPr>
      <w:rFonts w:asciiTheme="minorHAnsi" w:hAnsiTheme="minorHAnsi" w:cstheme="minorHAnsi"/>
      <w:b/>
      <w:color w:val="212121"/>
      <w:shd w:val="clear" w:color="auto" w:fill="FFFFFF"/>
    </w:rPr>
  </w:style>
  <w:style w:type="paragraph" w:customStyle="1" w:styleId="P68B1DB1-Normal12">
    <w:name w:val="P68B1DB1-Normal12"/>
    <w:basedOn w:val="Normal"/>
    <w:rPr>
      <w:rFonts w:asciiTheme="minorHAnsi" w:hAnsiTheme="minorHAnsi" w:cstheme="minorHAnsi"/>
      <w:i/>
    </w:rPr>
  </w:style>
  <w:style w:type="paragraph" w:customStyle="1" w:styleId="P68B1DB1-Normal13">
    <w:name w:val="P68B1DB1-Normal13"/>
    <w:basedOn w:val="Normal"/>
    <w:rPr>
      <w:rFonts w:asciiTheme="minorHAnsi" w:hAnsiTheme="minorHAnsi" w:cstheme="minorHAnsi"/>
      <w:u w:val="single"/>
    </w:rPr>
  </w:style>
  <w:style w:type="paragraph" w:customStyle="1" w:styleId="P68B1DB1-Normal14">
    <w:name w:val="P68B1DB1-Normal14"/>
    <w:basedOn w:val="Normal"/>
    <w:rPr>
      <w:rFonts w:asciiTheme="minorHAnsi" w:hAnsiTheme="minorHAnsi" w:cstheme="minorHAnsi"/>
      <w:color w:val="000000"/>
      <w:u w:val="single"/>
      <w:shd w:val="clear" w:color="auto" w:fill="FFFFFF"/>
    </w:rPr>
  </w:style>
  <w:style w:type="paragraph" w:customStyle="1" w:styleId="P68B1DB1-Normal15">
    <w:name w:val="P68B1DB1-Normal15"/>
    <w:basedOn w:val="Normal"/>
    <w:rPr>
      <w:rFonts w:asciiTheme="minorHAnsi" w:hAnsiTheme="minorHAnsi" w:cstheme="minorHAnsi"/>
      <w:b/>
    </w:rPr>
  </w:style>
  <w:style w:type="paragraph" w:customStyle="1" w:styleId="P68B1DB1-Normal16">
    <w:name w:val="P68B1DB1-Normal16"/>
    <w:basedOn w:val="Normal"/>
    <w:rPr>
      <w:rFonts w:asciiTheme="minorHAnsi" w:hAnsiTheme="minorHAnsi" w:cstheme="minorHAnsi"/>
      <w:b/>
      <w:i/>
    </w:rPr>
  </w:style>
  <w:style w:type="paragraph" w:customStyle="1" w:styleId="P68B1DB1-Normal17">
    <w:name w:val="P68B1DB1-Normal17"/>
    <w:basedOn w:val="Normal"/>
    <w:rPr>
      <w:rFonts w:asciiTheme="minorHAnsi" w:hAnsiTheme="minorHAnsi" w:cstheme="minorBidi"/>
      <w:color w:val="212121"/>
    </w:rPr>
  </w:style>
  <w:style w:type="paragraph" w:customStyle="1" w:styleId="P68B1DB1-Normal18">
    <w:name w:val="P68B1DB1-Normal18"/>
    <w:basedOn w:val="Normal"/>
    <w:rPr>
      <w:rFonts w:asciiTheme="minorHAnsi" w:hAnsiTheme="minorHAnsi" w:cstheme="minorHAnsi"/>
      <w:color w:val="212121"/>
      <w:shd w:val="clear" w:color="auto" w:fill="FFFFFF"/>
    </w:rPr>
  </w:style>
  <w:style w:type="paragraph" w:customStyle="1" w:styleId="P68B1DB1-Normal19">
    <w:name w:val="P68B1DB1-Normal19"/>
    <w:basedOn w:val="Normal"/>
    <w:rPr>
      <w:rFonts w:asciiTheme="minorHAnsi" w:hAnsiTheme="minorHAnsi" w:cstheme="minorHAnsi"/>
      <w:u w:val="single"/>
      <w:shd w:val="clear" w:color="auto" w:fill="FFFFFF"/>
    </w:rPr>
  </w:style>
  <w:style w:type="paragraph" w:customStyle="1" w:styleId="P68B1DB1-Normal20">
    <w:name w:val="P68B1DB1-Normal20"/>
    <w:basedOn w:val="Normal"/>
    <w:rPr>
      <w:rFonts w:asciiTheme="minorHAnsi" w:hAnsiTheme="minorHAnsi" w:cstheme="minorHAnsi"/>
      <w:shd w:val="clear" w:color="auto" w:fill="FFFFFF"/>
    </w:rPr>
  </w:style>
  <w:style w:type="paragraph" w:customStyle="1" w:styleId="P68B1DB1-Normal21">
    <w:name w:val="P68B1DB1-Normal21"/>
    <w:basedOn w:val="Normal"/>
    <w:rPr>
      <w:rFonts w:asciiTheme="minorHAnsi" w:hAnsiTheme="minorHAnsi" w:cstheme="minorHAnsi"/>
      <w:color w:val="212121"/>
      <w:u w:val="single"/>
      <w:shd w:val="clear" w:color="auto" w:fill="FFFFFF"/>
    </w:rPr>
  </w:style>
  <w:style w:type="paragraph" w:customStyle="1" w:styleId="P68B1DB1-Normal22">
    <w:name w:val="P68B1DB1-Normal22"/>
    <w:basedOn w:val="Normal"/>
    <w:rPr>
      <w:rFonts w:asciiTheme="minorHAnsi" w:hAnsiTheme="minorHAnsi" w:cstheme="minorBidi"/>
      <w:sz w:val="20"/>
    </w:rPr>
  </w:style>
  <w:style w:type="paragraph" w:customStyle="1" w:styleId="P68B1DB1-BodyText23">
    <w:name w:val="P68B1DB1-BodyText23"/>
    <w:basedOn w:val="BodyText"/>
    <w:rPr>
      <w:rFonts w:asciiTheme="minorHAnsi" w:hAnsiTheme="minorHAnsi" w:cstheme="minorHAnsi"/>
    </w:rPr>
  </w:style>
  <w:style w:type="paragraph" w:customStyle="1" w:styleId="P68B1DB1-BodyText24">
    <w:name w:val="P68B1DB1-BodyText24"/>
    <w:basedOn w:val="BodyText"/>
    <w:rPr>
      <w:rFonts w:asciiTheme="minorHAnsi" w:hAnsiTheme="minorHAnsi" w:cstheme="minorBidi"/>
    </w:rPr>
  </w:style>
  <w:style w:type="paragraph" w:customStyle="1" w:styleId="P68B1DB1-BodyText25">
    <w:name w:val="P68B1DB1-BodyText25"/>
    <w:basedOn w:val="BodyText"/>
    <w:rPr>
      <w:rFonts w:asciiTheme="minorHAnsi" w:hAnsiTheme="minorHAnsi" w:cstheme="minorBidi"/>
      <w:color w:val="333333"/>
    </w:rPr>
  </w:style>
  <w:style w:type="paragraph" w:customStyle="1" w:styleId="P68B1DB1-ListParagraph26">
    <w:name w:val="P68B1DB1-ListParagraph26"/>
    <w:basedOn w:val="ListParagraph"/>
    <w:rPr>
      <w:rFonts w:asciiTheme="minorHAnsi" w:hAnsiTheme="minorHAnsi" w:cstheme="minorBidi"/>
    </w:rPr>
  </w:style>
  <w:style w:type="paragraph" w:customStyle="1" w:styleId="P68B1DB1-Normal27">
    <w:name w:val="P68B1DB1-Normal27"/>
    <w:basedOn w:val="Normal"/>
    <w:rPr>
      <w:rFonts w:asciiTheme="minorHAnsi" w:hAnsiTheme="minorHAnsi" w:cstheme="minorHAnsi"/>
      <w:color w:val="343434"/>
    </w:rPr>
  </w:style>
  <w:style w:type="paragraph" w:customStyle="1" w:styleId="P68B1DB1-ListParagraph28">
    <w:name w:val="P68B1DB1-ListParagraph28"/>
    <w:basedOn w:val="ListParagraph"/>
    <w:rPr>
      <w:rFonts w:asciiTheme="minorHAnsi" w:hAnsiTheme="minorHAnsi" w:cstheme="minorHAnsi"/>
      <w:color w:val="343434"/>
    </w:rPr>
  </w:style>
  <w:style w:type="paragraph" w:customStyle="1" w:styleId="P68B1DB1-ListParagraph29">
    <w:name w:val="P68B1DB1-ListParagraph29"/>
    <w:basedOn w:val="ListParagraph"/>
    <w:rPr>
      <w:rFonts w:asciiTheme="minorHAnsi" w:hAnsiTheme="minorHAnsi" w:cstheme="minorBidi"/>
      <w:color w:val="343434"/>
    </w:rPr>
  </w:style>
  <w:style w:type="paragraph" w:customStyle="1" w:styleId="P68B1DB1-Normal30">
    <w:name w:val="P68B1DB1-Normal30"/>
    <w:basedOn w:val="Normal"/>
    <w:rPr>
      <w:rFonts w:cstheme="minorBidi"/>
    </w:rPr>
  </w:style>
  <w:style w:type="paragraph" w:customStyle="1" w:styleId="P68B1DB1-Bibliography31">
    <w:name w:val="P68B1DB1-Bibliography31"/>
    <w:basedOn w:val="Bibliography"/>
    <w:rPr>
      <w:rFonts w:cs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2515">
      <w:bodyDiv w:val="1"/>
      <w:marLeft w:val="0"/>
      <w:marRight w:val="0"/>
      <w:marTop w:val="0"/>
      <w:marBottom w:val="0"/>
      <w:divBdr>
        <w:top w:val="none" w:sz="0" w:space="0" w:color="auto"/>
        <w:left w:val="none" w:sz="0" w:space="0" w:color="auto"/>
        <w:bottom w:val="none" w:sz="0" w:space="0" w:color="auto"/>
        <w:right w:val="none" w:sz="0" w:space="0" w:color="auto"/>
      </w:divBdr>
      <w:divsChild>
        <w:div w:id="1940066642">
          <w:marLeft w:val="0"/>
          <w:marRight w:val="0"/>
          <w:marTop w:val="0"/>
          <w:marBottom w:val="0"/>
          <w:divBdr>
            <w:top w:val="none" w:sz="0" w:space="0" w:color="auto"/>
            <w:left w:val="none" w:sz="0" w:space="0" w:color="auto"/>
            <w:bottom w:val="none" w:sz="0" w:space="0" w:color="auto"/>
            <w:right w:val="none" w:sz="0" w:space="0" w:color="auto"/>
          </w:divBdr>
        </w:div>
      </w:divsChild>
    </w:div>
    <w:div w:id="106315281">
      <w:bodyDiv w:val="1"/>
      <w:marLeft w:val="0"/>
      <w:marRight w:val="0"/>
      <w:marTop w:val="0"/>
      <w:marBottom w:val="0"/>
      <w:divBdr>
        <w:top w:val="none" w:sz="0" w:space="0" w:color="auto"/>
        <w:left w:val="none" w:sz="0" w:space="0" w:color="auto"/>
        <w:bottom w:val="none" w:sz="0" w:space="0" w:color="auto"/>
        <w:right w:val="none" w:sz="0" w:space="0" w:color="auto"/>
      </w:divBdr>
      <w:divsChild>
        <w:div w:id="264116312">
          <w:marLeft w:val="0"/>
          <w:marRight w:val="0"/>
          <w:marTop w:val="30"/>
          <w:marBottom w:val="30"/>
          <w:divBdr>
            <w:top w:val="none" w:sz="0" w:space="0" w:color="auto"/>
            <w:left w:val="none" w:sz="0" w:space="0" w:color="auto"/>
            <w:bottom w:val="none" w:sz="0" w:space="0" w:color="auto"/>
            <w:right w:val="none" w:sz="0" w:space="0" w:color="auto"/>
          </w:divBdr>
        </w:div>
      </w:divsChild>
    </w:div>
    <w:div w:id="108162187">
      <w:bodyDiv w:val="1"/>
      <w:marLeft w:val="0"/>
      <w:marRight w:val="0"/>
      <w:marTop w:val="0"/>
      <w:marBottom w:val="0"/>
      <w:divBdr>
        <w:top w:val="none" w:sz="0" w:space="0" w:color="auto"/>
        <w:left w:val="none" w:sz="0" w:space="0" w:color="auto"/>
        <w:bottom w:val="none" w:sz="0" w:space="0" w:color="auto"/>
        <w:right w:val="none" w:sz="0" w:space="0" w:color="auto"/>
      </w:divBdr>
      <w:divsChild>
        <w:div w:id="74013806">
          <w:marLeft w:val="0"/>
          <w:marRight w:val="0"/>
          <w:marTop w:val="0"/>
          <w:marBottom w:val="0"/>
          <w:divBdr>
            <w:top w:val="none" w:sz="0" w:space="0" w:color="auto"/>
            <w:left w:val="none" w:sz="0" w:space="0" w:color="auto"/>
            <w:bottom w:val="none" w:sz="0" w:space="0" w:color="auto"/>
            <w:right w:val="none" w:sz="0" w:space="0" w:color="auto"/>
          </w:divBdr>
        </w:div>
      </w:divsChild>
    </w:div>
    <w:div w:id="110976860">
      <w:bodyDiv w:val="1"/>
      <w:marLeft w:val="0"/>
      <w:marRight w:val="0"/>
      <w:marTop w:val="0"/>
      <w:marBottom w:val="0"/>
      <w:divBdr>
        <w:top w:val="none" w:sz="0" w:space="0" w:color="auto"/>
        <w:left w:val="none" w:sz="0" w:space="0" w:color="auto"/>
        <w:bottom w:val="none" w:sz="0" w:space="0" w:color="auto"/>
        <w:right w:val="none" w:sz="0" w:space="0" w:color="auto"/>
      </w:divBdr>
      <w:divsChild>
        <w:div w:id="1392462907">
          <w:marLeft w:val="0"/>
          <w:marRight w:val="0"/>
          <w:marTop w:val="0"/>
          <w:marBottom w:val="0"/>
          <w:divBdr>
            <w:top w:val="none" w:sz="0" w:space="0" w:color="auto"/>
            <w:left w:val="none" w:sz="0" w:space="0" w:color="auto"/>
            <w:bottom w:val="none" w:sz="0" w:space="0" w:color="auto"/>
            <w:right w:val="none" w:sz="0" w:space="0" w:color="auto"/>
          </w:divBdr>
        </w:div>
      </w:divsChild>
    </w:div>
    <w:div w:id="198472790">
      <w:bodyDiv w:val="1"/>
      <w:marLeft w:val="0"/>
      <w:marRight w:val="0"/>
      <w:marTop w:val="0"/>
      <w:marBottom w:val="0"/>
      <w:divBdr>
        <w:top w:val="none" w:sz="0" w:space="0" w:color="auto"/>
        <w:left w:val="none" w:sz="0" w:space="0" w:color="auto"/>
        <w:bottom w:val="none" w:sz="0" w:space="0" w:color="auto"/>
        <w:right w:val="none" w:sz="0" w:space="0" w:color="auto"/>
      </w:divBdr>
      <w:divsChild>
        <w:div w:id="1709331866">
          <w:marLeft w:val="0"/>
          <w:marRight w:val="0"/>
          <w:marTop w:val="0"/>
          <w:marBottom w:val="0"/>
          <w:divBdr>
            <w:top w:val="none" w:sz="0" w:space="0" w:color="auto"/>
            <w:left w:val="none" w:sz="0" w:space="0" w:color="auto"/>
            <w:bottom w:val="none" w:sz="0" w:space="0" w:color="auto"/>
            <w:right w:val="none" w:sz="0" w:space="0" w:color="auto"/>
          </w:divBdr>
        </w:div>
      </w:divsChild>
    </w:div>
    <w:div w:id="302467249">
      <w:bodyDiv w:val="1"/>
      <w:marLeft w:val="0"/>
      <w:marRight w:val="0"/>
      <w:marTop w:val="0"/>
      <w:marBottom w:val="0"/>
      <w:divBdr>
        <w:top w:val="none" w:sz="0" w:space="0" w:color="auto"/>
        <w:left w:val="none" w:sz="0" w:space="0" w:color="auto"/>
        <w:bottom w:val="none" w:sz="0" w:space="0" w:color="auto"/>
        <w:right w:val="none" w:sz="0" w:space="0" w:color="auto"/>
      </w:divBdr>
      <w:divsChild>
        <w:div w:id="1136605408">
          <w:marLeft w:val="0"/>
          <w:marRight w:val="0"/>
          <w:marTop w:val="0"/>
          <w:marBottom w:val="0"/>
          <w:divBdr>
            <w:top w:val="none" w:sz="0" w:space="0" w:color="auto"/>
            <w:left w:val="none" w:sz="0" w:space="0" w:color="auto"/>
            <w:bottom w:val="none" w:sz="0" w:space="0" w:color="auto"/>
            <w:right w:val="none" w:sz="0" w:space="0" w:color="auto"/>
          </w:divBdr>
        </w:div>
      </w:divsChild>
    </w:div>
    <w:div w:id="320622734">
      <w:bodyDiv w:val="1"/>
      <w:marLeft w:val="0"/>
      <w:marRight w:val="0"/>
      <w:marTop w:val="0"/>
      <w:marBottom w:val="0"/>
      <w:divBdr>
        <w:top w:val="none" w:sz="0" w:space="0" w:color="auto"/>
        <w:left w:val="none" w:sz="0" w:space="0" w:color="auto"/>
        <w:bottom w:val="none" w:sz="0" w:space="0" w:color="auto"/>
        <w:right w:val="none" w:sz="0" w:space="0" w:color="auto"/>
      </w:divBdr>
      <w:divsChild>
        <w:div w:id="1165390746">
          <w:marLeft w:val="0"/>
          <w:marRight w:val="0"/>
          <w:marTop w:val="30"/>
          <w:marBottom w:val="30"/>
          <w:divBdr>
            <w:top w:val="none" w:sz="0" w:space="0" w:color="auto"/>
            <w:left w:val="none" w:sz="0" w:space="0" w:color="auto"/>
            <w:bottom w:val="none" w:sz="0" w:space="0" w:color="auto"/>
            <w:right w:val="none" w:sz="0" w:space="0" w:color="auto"/>
          </w:divBdr>
        </w:div>
      </w:divsChild>
    </w:div>
    <w:div w:id="407314571">
      <w:bodyDiv w:val="1"/>
      <w:marLeft w:val="0"/>
      <w:marRight w:val="0"/>
      <w:marTop w:val="0"/>
      <w:marBottom w:val="0"/>
      <w:divBdr>
        <w:top w:val="none" w:sz="0" w:space="0" w:color="auto"/>
        <w:left w:val="none" w:sz="0" w:space="0" w:color="auto"/>
        <w:bottom w:val="none" w:sz="0" w:space="0" w:color="auto"/>
        <w:right w:val="none" w:sz="0" w:space="0" w:color="auto"/>
      </w:divBdr>
    </w:div>
    <w:div w:id="608702244">
      <w:bodyDiv w:val="1"/>
      <w:marLeft w:val="0"/>
      <w:marRight w:val="0"/>
      <w:marTop w:val="0"/>
      <w:marBottom w:val="0"/>
      <w:divBdr>
        <w:top w:val="none" w:sz="0" w:space="0" w:color="auto"/>
        <w:left w:val="none" w:sz="0" w:space="0" w:color="auto"/>
        <w:bottom w:val="none" w:sz="0" w:space="0" w:color="auto"/>
        <w:right w:val="none" w:sz="0" w:space="0" w:color="auto"/>
      </w:divBdr>
      <w:divsChild>
        <w:div w:id="20323191">
          <w:marLeft w:val="0"/>
          <w:marRight w:val="0"/>
          <w:marTop w:val="30"/>
          <w:marBottom w:val="30"/>
          <w:divBdr>
            <w:top w:val="none" w:sz="0" w:space="0" w:color="auto"/>
            <w:left w:val="none" w:sz="0" w:space="0" w:color="auto"/>
            <w:bottom w:val="none" w:sz="0" w:space="0" w:color="auto"/>
            <w:right w:val="none" w:sz="0" w:space="0" w:color="auto"/>
          </w:divBdr>
        </w:div>
      </w:divsChild>
    </w:div>
    <w:div w:id="632446633">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768815877">
      <w:bodyDiv w:val="1"/>
      <w:marLeft w:val="0"/>
      <w:marRight w:val="0"/>
      <w:marTop w:val="0"/>
      <w:marBottom w:val="0"/>
      <w:divBdr>
        <w:top w:val="none" w:sz="0" w:space="0" w:color="auto"/>
        <w:left w:val="none" w:sz="0" w:space="0" w:color="auto"/>
        <w:bottom w:val="none" w:sz="0" w:space="0" w:color="auto"/>
        <w:right w:val="none" w:sz="0" w:space="0" w:color="auto"/>
      </w:divBdr>
      <w:divsChild>
        <w:div w:id="454636525">
          <w:marLeft w:val="0"/>
          <w:marRight w:val="0"/>
          <w:marTop w:val="30"/>
          <w:marBottom w:val="30"/>
          <w:divBdr>
            <w:top w:val="none" w:sz="0" w:space="0" w:color="auto"/>
            <w:left w:val="none" w:sz="0" w:space="0" w:color="auto"/>
            <w:bottom w:val="none" w:sz="0" w:space="0" w:color="auto"/>
            <w:right w:val="none" w:sz="0" w:space="0" w:color="auto"/>
          </w:divBdr>
        </w:div>
      </w:divsChild>
    </w:div>
    <w:div w:id="831601706">
      <w:bodyDiv w:val="1"/>
      <w:marLeft w:val="0"/>
      <w:marRight w:val="0"/>
      <w:marTop w:val="0"/>
      <w:marBottom w:val="0"/>
      <w:divBdr>
        <w:top w:val="none" w:sz="0" w:space="0" w:color="auto"/>
        <w:left w:val="none" w:sz="0" w:space="0" w:color="auto"/>
        <w:bottom w:val="none" w:sz="0" w:space="0" w:color="auto"/>
        <w:right w:val="none" w:sz="0" w:space="0" w:color="auto"/>
      </w:divBdr>
      <w:divsChild>
        <w:div w:id="720791233">
          <w:marLeft w:val="0"/>
          <w:marRight w:val="0"/>
          <w:marTop w:val="0"/>
          <w:marBottom w:val="0"/>
          <w:divBdr>
            <w:top w:val="none" w:sz="0" w:space="0" w:color="auto"/>
            <w:left w:val="none" w:sz="0" w:space="0" w:color="auto"/>
            <w:bottom w:val="none" w:sz="0" w:space="0" w:color="auto"/>
            <w:right w:val="none" w:sz="0" w:space="0" w:color="auto"/>
          </w:divBdr>
        </w:div>
      </w:divsChild>
    </w:div>
    <w:div w:id="865942530">
      <w:bodyDiv w:val="1"/>
      <w:marLeft w:val="0"/>
      <w:marRight w:val="0"/>
      <w:marTop w:val="0"/>
      <w:marBottom w:val="0"/>
      <w:divBdr>
        <w:top w:val="none" w:sz="0" w:space="0" w:color="auto"/>
        <w:left w:val="none" w:sz="0" w:space="0" w:color="auto"/>
        <w:bottom w:val="none" w:sz="0" w:space="0" w:color="auto"/>
        <w:right w:val="none" w:sz="0" w:space="0" w:color="auto"/>
      </w:divBdr>
    </w:div>
    <w:div w:id="921639781">
      <w:bodyDiv w:val="1"/>
      <w:marLeft w:val="0"/>
      <w:marRight w:val="0"/>
      <w:marTop w:val="0"/>
      <w:marBottom w:val="0"/>
      <w:divBdr>
        <w:top w:val="none" w:sz="0" w:space="0" w:color="auto"/>
        <w:left w:val="none" w:sz="0" w:space="0" w:color="auto"/>
        <w:bottom w:val="none" w:sz="0" w:space="0" w:color="auto"/>
        <w:right w:val="none" w:sz="0" w:space="0" w:color="auto"/>
      </w:divBdr>
      <w:divsChild>
        <w:div w:id="1208418539">
          <w:marLeft w:val="0"/>
          <w:marRight w:val="0"/>
          <w:marTop w:val="30"/>
          <w:marBottom w:val="30"/>
          <w:divBdr>
            <w:top w:val="none" w:sz="0" w:space="0" w:color="auto"/>
            <w:left w:val="none" w:sz="0" w:space="0" w:color="auto"/>
            <w:bottom w:val="none" w:sz="0" w:space="0" w:color="auto"/>
            <w:right w:val="none" w:sz="0" w:space="0" w:color="auto"/>
          </w:divBdr>
        </w:div>
      </w:divsChild>
    </w:div>
    <w:div w:id="975643515">
      <w:bodyDiv w:val="1"/>
      <w:marLeft w:val="0"/>
      <w:marRight w:val="0"/>
      <w:marTop w:val="0"/>
      <w:marBottom w:val="0"/>
      <w:divBdr>
        <w:top w:val="none" w:sz="0" w:space="0" w:color="auto"/>
        <w:left w:val="none" w:sz="0" w:space="0" w:color="auto"/>
        <w:bottom w:val="none" w:sz="0" w:space="0" w:color="auto"/>
        <w:right w:val="none" w:sz="0" w:space="0" w:color="auto"/>
      </w:divBdr>
      <w:divsChild>
        <w:div w:id="1295450364">
          <w:marLeft w:val="0"/>
          <w:marRight w:val="0"/>
          <w:marTop w:val="30"/>
          <w:marBottom w:val="30"/>
          <w:divBdr>
            <w:top w:val="none" w:sz="0" w:space="0" w:color="auto"/>
            <w:left w:val="none" w:sz="0" w:space="0" w:color="auto"/>
            <w:bottom w:val="none" w:sz="0" w:space="0" w:color="auto"/>
            <w:right w:val="none" w:sz="0" w:space="0" w:color="auto"/>
          </w:divBdr>
        </w:div>
      </w:divsChild>
    </w:div>
    <w:div w:id="1000933178">
      <w:bodyDiv w:val="1"/>
      <w:marLeft w:val="0"/>
      <w:marRight w:val="0"/>
      <w:marTop w:val="0"/>
      <w:marBottom w:val="0"/>
      <w:divBdr>
        <w:top w:val="none" w:sz="0" w:space="0" w:color="auto"/>
        <w:left w:val="none" w:sz="0" w:space="0" w:color="auto"/>
        <w:bottom w:val="none" w:sz="0" w:space="0" w:color="auto"/>
        <w:right w:val="none" w:sz="0" w:space="0" w:color="auto"/>
      </w:divBdr>
      <w:divsChild>
        <w:div w:id="1822505296">
          <w:marLeft w:val="0"/>
          <w:marRight w:val="0"/>
          <w:marTop w:val="0"/>
          <w:marBottom w:val="0"/>
          <w:divBdr>
            <w:top w:val="none" w:sz="0" w:space="0" w:color="auto"/>
            <w:left w:val="none" w:sz="0" w:space="0" w:color="auto"/>
            <w:bottom w:val="none" w:sz="0" w:space="0" w:color="auto"/>
            <w:right w:val="none" w:sz="0" w:space="0" w:color="auto"/>
          </w:divBdr>
        </w:div>
      </w:divsChild>
    </w:div>
    <w:div w:id="1060321041">
      <w:bodyDiv w:val="1"/>
      <w:marLeft w:val="0"/>
      <w:marRight w:val="0"/>
      <w:marTop w:val="0"/>
      <w:marBottom w:val="0"/>
      <w:divBdr>
        <w:top w:val="none" w:sz="0" w:space="0" w:color="auto"/>
        <w:left w:val="none" w:sz="0" w:space="0" w:color="auto"/>
        <w:bottom w:val="none" w:sz="0" w:space="0" w:color="auto"/>
        <w:right w:val="none" w:sz="0" w:space="0" w:color="auto"/>
      </w:divBdr>
    </w:div>
    <w:div w:id="1137651352">
      <w:bodyDiv w:val="1"/>
      <w:marLeft w:val="0"/>
      <w:marRight w:val="0"/>
      <w:marTop w:val="0"/>
      <w:marBottom w:val="0"/>
      <w:divBdr>
        <w:top w:val="none" w:sz="0" w:space="0" w:color="auto"/>
        <w:left w:val="none" w:sz="0" w:space="0" w:color="auto"/>
        <w:bottom w:val="none" w:sz="0" w:space="0" w:color="auto"/>
        <w:right w:val="none" w:sz="0" w:space="0" w:color="auto"/>
      </w:divBdr>
      <w:divsChild>
        <w:div w:id="637612974">
          <w:marLeft w:val="0"/>
          <w:marRight w:val="0"/>
          <w:marTop w:val="0"/>
          <w:marBottom w:val="0"/>
          <w:divBdr>
            <w:top w:val="none" w:sz="0" w:space="0" w:color="auto"/>
            <w:left w:val="none" w:sz="0" w:space="0" w:color="auto"/>
            <w:bottom w:val="none" w:sz="0" w:space="0" w:color="auto"/>
            <w:right w:val="none" w:sz="0" w:space="0" w:color="auto"/>
          </w:divBdr>
        </w:div>
      </w:divsChild>
    </w:div>
    <w:div w:id="1160776729">
      <w:bodyDiv w:val="1"/>
      <w:marLeft w:val="0"/>
      <w:marRight w:val="0"/>
      <w:marTop w:val="0"/>
      <w:marBottom w:val="0"/>
      <w:divBdr>
        <w:top w:val="none" w:sz="0" w:space="0" w:color="auto"/>
        <w:left w:val="none" w:sz="0" w:space="0" w:color="auto"/>
        <w:bottom w:val="none" w:sz="0" w:space="0" w:color="auto"/>
        <w:right w:val="none" w:sz="0" w:space="0" w:color="auto"/>
      </w:divBdr>
      <w:divsChild>
        <w:div w:id="915356187">
          <w:marLeft w:val="0"/>
          <w:marRight w:val="0"/>
          <w:marTop w:val="30"/>
          <w:marBottom w:val="30"/>
          <w:divBdr>
            <w:top w:val="none" w:sz="0" w:space="0" w:color="auto"/>
            <w:left w:val="none" w:sz="0" w:space="0" w:color="auto"/>
            <w:bottom w:val="none" w:sz="0" w:space="0" w:color="auto"/>
            <w:right w:val="none" w:sz="0" w:space="0" w:color="auto"/>
          </w:divBdr>
        </w:div>
      </w:divsChild>
    </w:div>
    <w:div w:id="1215389144">
      <w:bodyDiv w:val="1"/>
      <w:marLeft w:val="0"/>
      <w:marRight w:val="0"/>
      <w:marTop w:val="0"/>
      <w:marBottom w:val="0"/>
      <w:divBdr>
        <w:top w:val="none" w:sz="0" w:space="0" w:color="auto"/>
        <w:left w:val="none" w:sz="0" w:space="0" w:color="auto"/>
        <w:bottom w:val="none" w:sz="0" w:space="0" w:color="auto"/>
        <w:right w:val="none" w:sz="0" w:space="0" w:color="auto"/>
      </w:divBdr>
    </w:div>
    <w:div w:id="1278102530">
      <w:bodyDiv w:val="1"/>
      <w:marLeft w:val="0"/>
      <w:marRight w:val="0"/>
      <w:marTop w:val="0"/>
      <w:marBottom w:val="0"/>
      <w:divBdr>
        <w:top w:val="none" w:sz="0" w:space="0" w:color="auto"/>
        <w:left w:val="none" w:sz="0" w:space="0" w:color="auto"/>
        <w:bottom w:val="none" w:sz="0" w:space="0" w:color="auto"/>
        <w:right w:val="none" w:sz="0" w:space="0" w:color="auto"/>
      </w:divBdr>
    </w:div>
    <w:div w:id="1352343242">
      <w:bodyDiv w:val="1"/>
      <w:marLeft w:val="0"/>
      <w:marRight w:val="0"/>
      <w:marTop w:val="0"/>
      <w:marBottom w:val="0"/>
      <w:divBdr>
        <w:top w:val="none" w:sz="0" w:space="0" w:color="auto"/>
        <w:left w:val="none" w:sz="0" w:space="0" w:color="auto"/>
        <w:bottom w:val="none" w:sz="0" w:space="0" w:color="auto"/>
        <w:right w:val="none" w:sz="0" w:space="0" w:color="auto"/>
      </w:divBdr>
    </w:div>
    <w:div w:id="1361272671">
      <w:bodyDiv w:val="1"/>
      <w:marLeft w:val="0"/>
      <w:marRight w:val="0"/>
      <w:marTop w:val="0"/>
      <w:marBottom w:val="0"/>
      <w:divBdr>
        <w:top w:val="none" w:sz="0" w:space="0" w:color="auto"/>
        <w:left w:val="none" w:sz="0" w:space="0" w:color="auto"/>
        <w:bottom w:val="none" w:sz="0" w:space="0" w:color="auto"/>
        <w:right w:val="none" w:sz="0" w:space="0" w:color="auto"/>
      </w:divBdr>
      <w:divsChild>
        <w:div w:id="1949240553">
          <w:marLeft w:val="0"/>
          <w:marRight w:val="0"/>
          <w:marTop w:val="0"/>
          <w:marBottom w:val="120"/>
          <w:divBdr>
            <w:top w:val="none" w:sz="0" w:space="0" w:color="auto"/>
            <w:left w:val="none" w:sz="0" w:space="0" w:color="auto"/>
            <w:bottom w:val="none" w:sz="0" w:space="0" w:color="auto"/>
            <w:right w:val="none" w:sz="0" w:space="0" w:color="auto"/>
          </w:divBdr>
          <w:divsChild>
            <w:div w:id="1906450487">
              <w:marLeft w:val="0"/>
              <w:marRight w:val="0"/>
              <w:marTop w:val="0"/>
              <w:marBottom w:val="0"/>
              <w:divBdr>
                <w:top w:val="none" w:sz="0" w:space="0" w:color="auto"/>
                <w:left w:val="none" w:sz="0" w:space="0" w:color="auto"/>
                <w:bottom w:val="none" w:sz="0" w:space="0" w:color="auto"/>
                <w:right w:val="none" w:sz="0" w:space="0" w:color="auto"/>
              </w:divBdr>
              <w:divsChild>
                <w:div w:id="1337657110">
                  <w:marLeft w:val="0"/>
                  <w:marRight w:val="0"/>
                  <w:marTop w:val="0"/>
                  <w:marBottom w:val="0"/>
                  <w:divBdr>
                    <w:top w:val="none" w:sz="0" w:space="0" w:color="auto"/>
                    <w:left w:val="none" w:sz="0" w:space="0" w:color="auto"/>
                    <w:bottom w:val="none" w:sz="0" w:space="0" w:color="auto"/>
                    <w:right w:val="none" w:sz="0" w:space="0" w:color="auto"/>
                  </w:divBdr>
                  <w:divsChild>
                    <w:div w:id="113247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000986">
      <w:bodyDiv w:val="1"/>
      <w:marLeft w:val="0"/>
      <w:marRight w:val="0"/>
      <w:marTop w:val="0"/>
      <w:marBottom w:val="0"/>
      <w:divBdr>
        <w:top w:val="none" w:sz="0" w:space="0" w:color="auto"/>
        <w:left w:val="none" w:sz="0" w:space="0" w:color="auto"/>
        <w:bottom w:val="none" w:sz="0" w:space="0" w:color="auto"/>
        <w:right w:val="none" w:sz="0" w:space="0" w:color="auto"/>
      </w:divBdr>
    </w:div>
    <w:div w:id="1460955820">
      <w:bodyDiv w:val="1"/>
      <w:marLeft w:val="0"/>
      <w:marRight w:val="0"/>
      <w:marTop w:val="0"/>
      <w:marBottom w:val="0"/>
      <w:divBdr>
        <w:top w:val="none" w:sz="0" w:space="0" w:color="auto"/>
        <w:left w:val="none" w:sz="0" w:space="0" w:color="auto"/>
        <w:bottom w:val="none" w:sz="0" w:space="0" w:color="auto"/>
        <w:right w:val="none" w:sz="0" w:space="0" w:color="auto"/>
      </w:divBdr>
      <w:divsChild>
        <w:div w:id="2103138392">
          <w:marLeft w:val="0"/>
          <w:marRight w:val="0"/>
          <w:marTop w:val="0"/>
          <w:marBottom w:val="0"/>
          <w:divBdr>
            <w:top w:val="none" w:sz="0" w:space="0" w:color="auto"/>
            <w:left w:val="none" w:sz="0" w:space="0" w:color="auto"/>
            <w:bottom w:val="none" w:sz="0" w:space="0" w:color="auto"/>
            <w:right w:val="none" w:sz="0" w:space="0" w:color="auto"/>
          </w:divBdr>
        </w:div>
      </w:divsChild>
    </w:div>
    <w:div w:id="1475567547">
      <w:bodyDiv w:val="1"/>
      <w:marLeft w:val="0"/>
      <w:marRight w:val="0"/>
      <w:marTop w:val="0"/>
      <w:marBottom w:val="0"/>
      <w:divBdr>
        <w:top w:val="none" w:sz="0" w:space="0" w:color="auto"/>
        <w:left w:val="none" w:sz="0" w:space="0" w:color="auto"/>
        <w:bottom w:val="none" w:sz="0" w:space="0" w:color="auto"/>
        <w:right w:val="none" w:sz="0" w:space="0" w:color="auto"/>
      </w:divBdr>
      <w:divsChild>
        <w:div w:id="1759013120">
          <w:marLeft w:val="0"/>
          <w:marRight w:val="0"/>
          <w:marTop w:val="30"/>
          <w:marBottom w:val="30"/>
          <w:divBdr>
            <w:top w:val="none" w:sz="0" w:space="0" w:color="auto"/>
            <w:left w:val="none" w:sz="0" w:space="0" w:color="auto"/>
            <w:bottom w:val="none" w:sz="0" w:space="0" w:color="auto"/>
            <w:right w:val="none" w:sz="0" w:space="0" w:color="auto"/>
          </w:divBdr>
        </w:div>
      </w:divsChild>
    </w:div>
    <w:div w:id="1495683337">
      <w:bodyDiv w:val="1"/>
      <w:marLeft w:val="0"/>
      <w:marRight w:val="0"/>
      <w:marTop w:val="0"/>
      <w:marBottom w:val="0"/>
      <w:divBdr>
        <w:top w:val="none" w:sz="0" w:space="0" w:color="auto"/>
        <w:left w:val="none" w:sz="0" w:space="0" w:color="auto"/>
        <w:bottom w:val="none" w:sz="0" w:space="0" w:color="auto"/>
        <w:right w:val="none" w:sz="0" w:space="0" w:color="auto"/>
      </w:divBdr>
      <w:divsChild>
        <w:div w:id="1401904761">
          <w:marLeft w:val="0"/>
          <w:marRight w:val="0"/>
          <w:marTop w:val="0"/>
          <w:marBottom w:val="0"/>
          <w:divBdr>
            <w:top w:val="none" w:sz="0" w:space="0" w:color="auto"/>
            <w:left w:val="none" w:sz="0" w:space="0" w:color="auto"/>
            <w:bottom w:val="none" w:sz="0" w:space="0" w:color="auto"/>
            <w:right w:val="none" w:sz="0" w:space="0" w:color="auto"/>
          </w:divBdr>
        </w:div>
      </w:divsChild>
    </w:div>
    <w:div w:id="1504054525">
      <w:bodyDiv w:val="1"/>
      <w:marLeft w:val="0"/>
      <w:marRight w:val="0"/>
      <w:marTop w:val="0"/>
      <w:marBottom w:val="0"/>
      <w:divBdr>
        <w:top w:val="none" w:sz="0" w:space="0" w:color="auto"/>
        <w:left w:val="none" w:sz="0" w:space="0" w:color="auto"/>
        <w:bottom w:val="none" w:sz="0" w:space="0" w:color="auto"/>
        <w:right w:val="none" w:sz="0" w:space="0" w:color="auto"/>
      </w:divBdr>
    </w:div>
    <w:div w:id="1514414017">
      <w:bodyDiv w:val="1"/>
      <w:marLeft w:val="0"/>
      <w:marRight w:val="0"/>
      <w:marTop w:val="0"/>
      <w:marBottom w:val="0"/>
      <w:divBdr>
        <w:top w:val="none" w:sz="0" w:space="0" w:color="auto"/>
        <w:left w:val="none" w:sz="0" w:space="0" w:color="auto"/>
        <w:bottom w:val="none" w:sz="0" w:space="0" w:color="auto"/>
        <w:right w:val="none" w:sz="0" w:space="0" w:color="auto"/>
      </w:divBdr>
      <w:divsChild>
        <w:div w:id="89203393">
          <w:marLeft w:val="0"/>
          <w:marRight w:val="0"/>
          <w:marTop w:val="30"/>
          <w:marBottom w:val="30"/>
          <w:divBdr>
            <w:top w:val="none" w:sz="0" w:space="0" w:color="auto"/>
            <w:left w:val="none" w:sz="0" w:space="0" w:color="auto"/>
            <w:bottom w:val="none" w:sz="0" w:space="0" w:color="auto"/>
            <w:right w:val="none" w:sz="0" w:space="0" w:color="auto"/>
          </w:divBdr>
        </w:div>
      </w:divsChild>
    </w:div>
    <w:div w:id="1553035267">
      <w:bodyDiv w:val="1"/>
      <w:marLeft w:val="0"/>
      <w:marRight w:val="0"/>
      <w:marTop w:val="0"/>
      <w:marBottom w:val="0"/>
      <w:divBdr>
        <w:top w:val="none" w:sz="0" w:space="0" w:color="auto"/>
        <w:left w:val="none" w:sz="0" w:space="0" w:color="auto"/>
        <w:bottom w:val="none" w:sz="0" w:space="0" w:color="auto"/>
        <w:right w:val="none" w:sz="0" w:space="0" w:color="auto"/>
      </w:divBdr>
    </w:div>
    <w:div w:id="1573276573">
      <w:bodyDiv w:val="1"/>
      <w:marLeft w:val="0"/>
      <w:marRight w:val="0"/>
      <w:marTop w:val="0"/>
      <w:marBottom w:val="0"/>
      <w:divBdr>
        <w:top w:val="none" w:sz="0" w:space="0" w:color="auto"/>
        <w:left w:val="none" w:sz="0" w:space="0" w:color="auto"/>
        <w:bottom w:val="none" w:sz="0" w:space="0" w:color="auto"/>
        <w:right w:val="none" w:sz="0" w:space="0" w:color="auto"/>
      </w:divBdr>
      <w:divsChild>
        <w:div w:id="595140689">
          <w:marLeft w:val="0"/>
          <w:marRight w:val="0"/>
          <w:marTop w:val="0"/>
          <w:marBottom w:val="0"/>
          <w:divBdr>
            <w:top w:val="none" w:sz="0" w:space="0" w:color="auto"/>
            <w:left w:val="none" w:sz="0" w:space="0" w:color="auto"/>
            <w:bottom w:val="none" w:sz="0" w:space="0" w:color="auto"/>
            <w:right w:val="none" w:sz="0" w:space="0" w:color="auto"/>
          </w:divBdr>
        </w:div>
      </w:divsChild>
    </w:div>
    <w:div w:id="1592397369">
      <w:bodyDiv w:val="1"/>
      <w:marLeft w:val="0"/>
      <w:marRight w:val="0"/>
      <w:marTop w:val="0"/>
      <w:marBottom w:val="0"/>
      <w:divBdr>
        <w:top w:val="none" w:sz="0" w:space="0" w:color="auto"/>
        <w:left w:val="none" w:sz="0" w:space="0" w:color="auto"/>
        <w:bottom w:val="none" w:sz="0" w:space="0" w:color="auto"/>
        <w:right w:val="none" w:sz="0" w:space="0" w:color="auto"/>
      </w:divBdr>
      <w:divsChild>
        <w:div w:id="877814613">
          <w:marLeft w:val="0"/>
          <w:marRight w:val="0"/>
          <w:marTop w:val="30"/>
          <w:marBottom w:val="30"/>
          <w:divBdr>
            <w:top w:val="none" w:sz="0" w:space="0" w:color="auto"/>
            <w:left w:val="none" w:sz="0" w:space="0" w:color="auto"/>
            <w:bottom w:val="none" w:sz="0" w:space="0" w:color="auto"/>
            <w:right w:val="none" w:sz="0" w:space="0" w:color="auto"/>
          </w:divBdr>
        </w:div>
      </w:divsChild>
    </w:div>
    <w:div w:id="1595626285">
      <w:bodyDiv w:val="1"/>
      <w:marLeft w:val="0"/>
      <w:marRight w:val="0"/>
      <w:marTop w:val="0"/>
      <w:marBottom w:val="0"/>
      <w:divBdr>
        <w:top w:val="none" w:sz="0" w:space="0" w:color="auto"/>
        <w:left w:val="none" w:sz="0" w:space="0" w:color="auto"/>
        <w:bottom w:val="none" w:sz="0" w:space="0" w:color="auto"/>
        <w:right w:val="none" w:sz="0" w:space="0" w:color="auto"/>
      </w:divBdr>
    </w:div>
    <w:div w:id="1635598679">
      <w:bodyDiv w:val="1"/>
      <w:marLeft w:val="0"/>
      <w:marRight w:val="0"/>
      <w:marTop w:val="0"/>
      <w:marBottom w:val="0"/>
      <w:divBdr>
        <w:top w:val="none" w:sz="0" w:space="0" w:color="auto"/>
        <w:left w:val="none" w:sz="0" w:space="0" w:color="auto"/>
        <w:bottom w:val="none" w:sz="0" w:space="0" w:color="auto"/>
        <w:right w:val="none" w:sz="0" w:space="0" w:color="auto"/>
      </w:divBdr>
      <w:divsChild>
        <w:div w:id="699547795">
          <w:marLeft w:val="0"/>
          <w:marRight w:val="0"/>
          <w:marTop w:val="30"/>
          <w:marBottom w:val="30"/>
          <w:divBdr>
            <w:top w:val="none" w:sz="0" w:space="0" w:color="auto"/>
            <w:left w:val="none" w:sz="0" w:space="0" w:color="auto"/>
            <w:bottom w:val="none" w:sz="0" w:space="0" w:color="auto"/>
            <w:right w:val="none" w:sz="0" w:space="0" w:color="auto"/>
          </w:divBdr>
        </w:div>
      </w:divsChild>
    </w:div>
    <w:div w:id="1715157009">
      <w:bodyDiv w:val="1"/>
      <w:marLeft w:val="0"/>
      <w:marRight w:val="0"/>
      <w:marTop w:val="0"/>
      <w:marBottom w:val="0"/>
      <w:divBdr>
        <w:top w:val="none" w:sz="0" w:space="0" w:color="auto"/>
        <w:left w:val="none" w:sz="0" w:space="0" w:color="auto"/>
        <w:bottom w:val="none" w:sz="0" w:space="0" w:color="auto"/>
        <w:right w:val="none" w:sz="0" w:space="0" w:color="auto"/>
      </w:divBdr>
      <w:divsChild>
        <w:div w:id="559902267">
          <w:marLeft w:val="0"/>
          <w:marRight w:val="0"/>
          <w:marTop w:val="0"/>
          <w:marBottom w:val="0"/>
          <w:divBdr>
            <w:top w:val="none" w:sz="0" w:space="0" w:color="auto"/>
            <w:left w:val="none" w:sz="0" w:space="0" w:color="auto"/>
            <w:bottom w:val="none" w:sz="0" w:space="0" w:color="auto"/>
            <w:right w:val="none" w:sz="0" w:space="0" w:color="auto"/>
          </w:divBdr>
        </w:div>
      </w:divsChild>
    </w:div>
    <w:div w:id="1789546145">
      <w:bodyDiv w:val="1"/>
      <w:marLeft w:val="0"/>
      <w:marRight w:val="0"/>
      <w:marTop w:val="0"/>
      <w:marBottom w:val="0"/>
      <w:divBdr>
        <w:top w:val="none" w:sz="0" w:space="0" w:color="auto"/>
        <w:left w:val="none" w:sz="0" w:space="0" w:color="auto"/>
        <w:bottom w:val="none" w:sz="0" w:space="0" w:color="auto"/>
        <w:right w:val="none" w:sz="0" w:space="0" w:color="auto"/>
      </w:divBdr>
    </w:div>
    <w:div w:id="1845781520">
      <w:bodyDiv w:val="1"/>
      <w:marLeft w:val="0"/>
      <w:marRight w:val="0"/>
      <w:marTop w:val="0"/>
      <w:marBottom w:val="0"/>
      <w:divBdr>
        <w:top w:val="none" w:sz="0" w:space="0" w:color="auto"/>
        <w:left w:val="none" w:sz="0" w:space="0" w:color="auto"/>
        <w:bottom w:val="none" w:sz="0" w:space="0" w:color="auto"/>
        <w:right w:val="none" w:sz="0" w:space="0" w:color="auto"/>
      </w:divBdr>
      <w:divsChild>
        <w:div w:id="445085263">
          <w:marLeft w:val="0"/>
          <w:marRight w:val="0"/>
          <w:marTop w:val="30"/>
          <w:marBottom w:val="30"/>
          <w:divBdr>
            <w:top w:val="none" w:sz="0" w:space="0" w:color="auto"/>
            <w:left w:val="none" w:sz="0" w:space="0" w:color="auto"/>
            <w:bottom w:val="none" w:sz="0" w:space="0" w:color="auto"/>
            <w:right w:val="none" w:sz="0" w:space="0" w:color="auto"/>
          </w:divBdr>
        </w:div>
      </w:divsChild>
    </w:div>
    <w:div w:id="1849565800">
      <w:bodyDiv w:val="1"/>
      <w:marLeft w:val="0"/>
      <w:marRight w:val="0"/>
      <w:marTop w:val="0"/>
      <w:marBottom w:val="0"/>
      <w:divBdr>
        <w:top w:val="none" w:sz="0" w:space="0" w:color="auto"/>
        <w:left w:val="none" w:sz="0" w:space="0" w:color="auto"/>
        <w:bottom w:val="none" w:sz="0" w:space="0" w:color="auto"/>
        <w:right w:val="none" w:sz="0" w:space="0" w:color="auto"/>
      </w:divBdr>
      <w:divsChild>
        <w:div w:id="170418039">
          <w:marLeft w:val="0"/>
          <w:marRight w:val="0"/>
          <w:marTop w:val="0"/>
          <w:marBottom w:val="0"/>
          <w:divBdr>
            <w:top w:val="none" w:sz="0" w:space="0" w:color="auto"/>
            <w:left w:val="none" w:sz="0" w:space="0" w:color="auto"/>
            <w:bottom w:val="none" w:sz="0" w:space="0" w:color="auto"/>
            <w:right w:val="none" w:sz="0" w:space="0" w:color="auto"/>
          </w:divBdr>
        </w:div>
      </w:divsChild>
    </w:div>
    <w:div w:id="1873296839">
      <w:bodyDiv w:val="1"/>
      <w:marLeft w:val="0"/>
      <w:marRight w:val="0"/>
      <w:marTop w:val="0"/>
      <w:marBottom w:val="0"/>
      <w:divBdr>
        <w:top w:val="none" w:sz="0" w:space="0" w:color="auto"/>
        <w:left w:val="none" w:sz="0" w:space="0" w:color="auto"/>
        <w:bottom w:val="none" w:sz="0" w:space="0" w:color="auto"/>
        <w:right w:val="none" w:sz="0" w:space="0" w:color="auto"/>
      </w:divBdr>
    </w:div>
    <w:div w:id="1939867406">
      <w:bodyDiv w:val="1"/>
      <w:marLeft w:val="0"/>
      <w:marRight w:val="0"/>
      <w:marTop w:val="0"/>
      <w:marBottom w:val="0"/>
      <w:divBdr>
        <w:top w:val="none" w:sz="0" w:space="0" w:color="auto"/>
        <w:left w:val="none" w:sz="0" w:space="0" w:color="auto"/>
        <w:bottom w:val="none" w:sz="0" w:space="0" w:color="auto"/>
        <w:right w:val="none" w:sz="0" w:space="0" w:color="auto"/>
      </w:divBdr>
      <w:divsChild>
        <w:div w:id="1780759102">
          <w:marLeft w:val="0"/>
          <w:marRight w:val="0"/>
          <w:marTop w:val="30"/>
          <w:marBottom w:val="30"/>
          <w:divBdr>
            <w:top w:val="none" w:sz="0" w:space="0" w:color="auto"/>
            <w:left w:val="none" w:sz="0" w:space="0" w:color="auto"/>
            <w:bottom w:val="none" w:sz="0" w:space="0" w:color="auto"/>
            <w:right w:val="none" w:sz="0" w:space="0" w:color="auto"/>
          </w:divBdr>
        </w:div>
      </w:divsChild>
    </w:div>
    <w:div w:id="1956859897">
      <w:bodyDiv w:val="1"/>
      <w:marLeft w:val="0"/>
      <w:marRight w:val="0"/>
      <w:marTop w:val="0"/>
      <w:marBottom w:val="0"/>
      <w:divBdr>
        <w:top w:val="none" w:sz="0" w:space="0" w:color="auto"/>
        <w:left w:val="none" w:sz="0" w:space="0" w:color="auto"/>
        <w:bottom w:val="none" w:sz="0" w:space="0" w:color="auto"/>
        <w:right w:val="none" w:sz="0" w:space="0" w:color="auto"/>
      </w:divBdr>
      <w:divsChild>
        <w:div w:id="1084644018">
          <w:marLeft w:val="0"/>
          <w:marRight w:val="0"/>
          <w:marTop w:val="0"/>
          <w:marBottom w:val="0"/>
          <w:divBdr>
            <w:top w:val="none" w:sz="0" w:space="0" w:color="auto"/>
            <w:left w:val="none" w:sz="0" w:space="0" w:color="auto"/>
            <w:bottom w:val="none" w:sz="0" w:space="0" w:color="auto"/>
            <w:right w:val="none" w:sz="0" w:space="0" w:color="auto"/>
          </w:divBdr>
        </w:div>
      </w:divsChild>
    </w:div>
    <w:div w:id="2088764326">
      <w:bodyDiv w:val="1"/>
      <w:marLeft w:val="0"/>
      <w:marRight w:val="0"/>
      <w:marTop w:val="0"/>
      <w:marBottom w:val="0"/>
      <w:divBdr>
        <w:top w:val="none" w:sz="0" w:space="0" w:color="auto"/>
        <w:left w:val="none" w:sz="0" w:space="0" w:color="auto"/>
        <w:bottom w:val="none" w:sz="0" w:space="0" w:color="auto"/>
        <w:right w:val="none" w:sz="0" w:space="0" w:color="auto"/>
      </w:divBdr>
    </w:div>
    <w:div w:id="2128505043">
      <w:bodyDiv w:val="1"/>
      <w:marLeft w:val="0"/>
      <w:marRight w:val="0"/>
      <w:marTop w:val="0"/>
      <w:marBottom w:val="0"/>
      <w:divBdr>
        <w:top w:val="none" w:sz="0" w:space="0" w:color="auto"/>
        <w:left w:val="none" w:sz="0" w:space="0" w:color="auto"/>
        <w:bottom w:val="none" w:sz="0" w:space="0" w:color="auto"/>
        <w:right w:val="none" w:sz="0" w:space="0" w:color="auto"/>
      </w:divBdr>
      <w:divsChild>
        <w:div w:id="95213222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2DBA22-B485-9E43-85E5-4A82992F97A1}" type="doc">
      <dgm:prSet loTypeId="urn:microsoft.com/office/officeart/2005/8/layout/hList1" loCatId="" qsTypeId="urn:microsoft.com/office/officeart/2005/8/quickstyle/simple1" qsCatId="simple" csTypeId="urn:microsoft.com/office/officeart/2005/8/colors/accent1_2" csCatId="accent1" phldr="1"/>
      <dgm:spPr/>
      <dgm:t>
        <a:bodyPr/>
        <a:lstStyle/>
        <a:p>
          <a:endParaRPr lang="en-GB"/>
        </a:p>
      </dgm:t>
    </dgm:pt>
    <dgm:pt modelId="{32F4B18A-1F4D-5A43-A700-8ACC31F3BE7F}">
      <dgm:prSet phldrT="[Text]" custT="1"/>
      <dgm:spPr/>
      <dgm:t>
        <a:bodyPr/>
        <a:lstStyle/>
        <a:p>
          <a:r>
            <a:rPr sz="1000"/>
            <a:t>Infections des voies respiratoires inférieures</a:t>
          </a:r>
        </a:p>
        <a:p>
          <a:r>
            <a:rPr sz="1000"/>
            <a:t>(IVRI) </a:t>
          </a:r>
        </a:p>
      </dgm:t>
    </dgm:pt>
    <dgm:pt modelId="{F7FEE62A-D566-DC44-A247-5A8B2A777D7B}" type="parTrans" cxnId="{95832B7C-9341-1B48-9EA3-AE2396D677E4}">
      <dgm:prSet/>
      <dgm:spPr/>
      <dgm:t>
        <a:bodyPr/>
        <a:lstStyle/>
        <a:p>
          <a:endParaRPr lang="en-GB"/>
        </a:p>
      </dgm:t>
    </dgm:pt>
    <dgm:pt modelId="{392F2A5A-45C1-8542-BBB5-9F1449B31552}" type="sibTrans" cxnId="{95832B7C-9341-1B48-9EA3-AE2396D677E4}">
      <dgm:prSet/>
      <dgm:spPr/>
      <dgm:t>
        <a:bodyPr/>
        <a:lstStyle/>
        <a:p>
          <a:endParaRPr lang="en-GB"/>
        </a:p>
      </dgm:t>
    </dgm:pt>
    <dgm:pt modelId="{9BED157D-1017-4647-BC61-34027495923A}">
      <dgm:prSet phldrT="[Text]" custT="1"/>
      <dgm:spPr/>
      <dgm:t>
        <a:bodyPr/>
        <a:lstStyle/>
        <a:p>
          <a:r>
            <a:rPr sz="1000"/>
            <a:t>Maladies respiratoires hyperactives chroniques -</a:t>
          </a:r>
        </a:p>
      </dgm:t>
    </dgm:pt>
    <dgm:pt modelId="{5E9B7DBC-D7C0-6A4E-BC7B-FD50A6A9DFA7}" type="parTrans" cxnId="{0B2189E0-445B-A749-BF48-6101B1458283}">
      <dgm:prSet/>
      <dgm:spPr/>
      <dgm:t>
        <a:bodyPr/>
        <a:lstStyle/>
        <a:p>
          <a:endParaRPr lang="en-GB"/>
        </a:p>
      </dgm:t>
    </dgm:pt>
    <dgm:pt modelId="{8257C7BF-03B8-0F4F-91F8-F5CB88C75C90}" type="sibTrans" cxnId="{0B2189E0-445B-A749-BF48-6101B1458283}">
      <dgm:prSet/>
      <dgm:spPr/>
      <dgm:t>
        <a:bodyPr/>
        <a:lstStyle/>
        <a:p>
          <a:endParaRPr lang="en-GB"/>
        </a:p>
      </dgm:t>
    </dgm:pt>
    <dgm:pt modelId="{960E198D-22AB-1A44-BD47-4F145E61BE1A}">
      <dgm:prSet phldrT="[Text]" custT="1"/>
      <dgm:spPr/>
      <dgm:t>
        <a:bodyPr/>
        <a:lstStyle/>
        <a:p>
          <a:r>
            <a:rPr sz="1000"/>
            <a:t>Bronchopneumopathies chroniques obstructives (BPCO</a:t>
          </a:r>
          <a:r>
            <a:rPr sz="1100"/>
            <a:t>)</a:t>
          </a:r>
        </a:p>
      </dgm:t>
    </dgm:pt>
    <dgm:pt modelId="{B4A83DDA-BC91-DA4B-ADF1-D11F75AD4A54}" type="parTrans" cxnId="{16FC35E2-44BB-D643-A091-1FD48FC5D81E}">
      <dgm:prSet/>
      <dgm:spPr/>
      <dgm:t>
        <a:bodyPr/>
        <a:lstStyle/>
        <a:p>
          <a:endParaRPr lang="en-GB"/>
        </a:p>
      </dgm:t>
    </dgm:pt>
    <dgm:pt modelId="{7DEBB0B9-72FC-C644-82A0-5FA9FEB1085E}" type="sibTrans" cxnId="{16FC35E2-44BB-D643-A091-1FD48FC5D81E}">
      <dgm:prSet/>
      <dgm:spPr/>
      <dgm:t>
        <a:bodyPr/>
        <a:lstStyle/>
        <a:p>
          <a:endParaRPr lang="en-GB"/>
        </a:p>
      </dgm:t>
    </dgm:pt>
    <dgm:pt modelId="{FCEC231E-661E-BE4F-A6BC-E04BFC416918}">
      <dgm:prSet phldrT="[Text]" custT="1"/>
      <dgm:spPr/>
      <dgm:t>
        <a:bodyPr/>
        <a:lstStyle/>
        <a:p>
          <a:r>
            <a:rPr sz="1000"/>
            <a:t>Cancers</a:t>
          </a:r>
        </a:p>
      </dgm:t>
    </dgm:pt>
    <dgm:pt modelId="{749FCDE9-DE68-404F-AF76-25487EE4B986}" type="parTrans" cxnId="{B0DBE097-25DB-774D-811F-21BCDE67B1E0}">
      <dgm:prSet/>
      <dgm:spPr/>
      <dgm:t>
        <a:bodyPr/>
        <a:lstStyle/>
        <a:p>
          <a:endParaRPr lang="en-GB"/>
        </a:p>
      </dgm:t>
    </dgm:pt>
    <dgm:pt modelId="{09EEA277-62D2-A74F-A4B0-488EDAFD6C70}" type="sibTrans" cxnId="{B0DBE097-25DB-774D-811F-21BCDE67B1E0}">
      <dgm:prSet/>
      <dgm:spPr/>
      <dgm:t>
        <a:bodyPr/>
        <a:lstStyle/>
        <a:p>
          <a:endParaRPr lang="en-GB"/>
        </a:p>
      </dgm:t>
    </dgm:pt>
    <dgm:pt modelId="{F05C04AD-399D-9E42-8C3E-2CE6F8F883D0}">
      <dgm:prSet phldrT="[Text]" custT="1"/>
      <dgm:spPr/>
      <dgm:t>
        <a:bodyPr/>
        <a:lstStyle/>
        <a:p>
          <a:r>
            <a:rPr sz="1000"/>
            <a:t>Soins préventifs et promotion de la santé</a:t>
          </a:r>
        </a:p>
      </dgm:t>
    </dgm:pt>
    <dgm:pt modelId="{A34EA38C-58F4-374C-8DB4-AFCC2DC668AC}" type="parTrans" cxnId="{AE5BCAAC-DEF0-8346-8EC7-50A4237DBA85}">
      <dgm:prSet/>
      <dgm:spPr/>
      <dgm:t>
        <a:bodyPr/>
        <a:lstStyle/>
        <a:p>
          <a:endParaRPr lang="en-GB"/>
        </a:p>
      </dgm:t>
    </dgm:pt>
    <dgm:pt modelId="{F151FAD1-52D1-604A-8041-28D8EA4EC41F}" type="sibTrans" cxnId="{AE5BCAAC-DEF0-8346-8EC7-50A4237DBA85}">
      <dgm:prSet/>
      <dgm:spPr/>
      <dgm:t>
        <a:bodyPr/>
        <a:lstStyle/>
        <a:p>
          <a:endParaRPr lang="en-GB"/>
        </a:p>
      </dgm:t>
    </dgm:pt>
    <dgm:pt modelId="{1691BB02-1E8E-3F49-9295-932C92478DAD}">
      <dgm:prSet phldrT="[Text]" custT="1"/>
      <dgm:spPr/>
      <dgm:t>
        <a:bodyPr/>
        <a:lstStyle/>
        <a:p>
          <a:pPr algn="l"/>
          <a:r>
            <a:rPr sz="900"/>
            <a:t>Pneumonie bactérienne</a:t>
          </a:r>
        </a:p>
      </dgm:t>
    </dgm:pt>
    <dgm:pt modelId="{42FBAA45-3D5C-D34C-B668-9B40E05A6418}" type="parTrans" cxnId="{FF210793-E4F2-A349-A5DA-37991301C81E}">
      <dgm:prSet/>
      <dgm:spPr/>
      <dgm:t>
        <a:bodyPr/>
        <a:lstStyle/>
        <a:p>
          <a:endParaRPr lang="en-GB"/>
        </a:p>
      </dgm:t>
    </dgm:pt>
    <dgm:pt modelId="{F6EFD9D8-348F-2347-A2B9-B0FAB9E31DD2}" type="sibTrans" cxnId="{FF210793-E4F2-A349-A5DA-37991301C81E}">
      <dgm:prSet/>
      <dgm:spPr/>
      <dgm:t>
        <a:bodyPr/>
        <a:lstStyle/>
        <a:p>
          <a:endParaRPr lang="en-GB"/>
        </a:p>
      </dgm:t>
    </dgm:pt>
    <dgm:pt modelId="{F3A9DD55-990B-5A48-8110-D1B5F77DBBFF}">
      <dgm:prSet phldrT="[Text]" custT="1"/>
      <dgm:spPr/>
      <dgm:t>
        <a:bodyPr/>
        <a:lstStyle/>
        <a:p>
          <a:r>
            <a:rPr sz="900"/>
            <a:t>Asthme</a:t>
          </a:r>
        </a:p>
      </dgm:t>
    </dgm:pt>
    <dgm:pt modelId="{00265422-EA1B-2448-B4F2-EBE7967DB3EA}" type="parTrans" cxnId="{6287BFEF-4A9D-3446-9C50-5BE5FED05E65}">
      <dgm:prSet/>
      <dgm:spPr/>
      <dgm:t>
        <a:bodyPr/>
        <a:lstStyle/>
        <a:p>
          <a:endParaRPr lang="en-GB"/>
        </a:p>
      </dgm:t>
    </dgm:pt>
    <dgm:pt modelId="{7E7EFAD0-36C6-C14F-BB78-64AA53FC7CBD}" type="sibTrans" cxnId="{6287BFEF-4A9D-3446-9C50-5BE5FED05E65}">
      <dgm:prSet/>
      <dgm:spPr/>
      <dgm:t>
        <a:bodyPr/>
        <a:lstStyle/>
        <a:p>
          <a:endParaRPr lang="en-GB"/>
        </a:p>
      </dgm:t>
    </dgm:pt>
    <dgm:pt modelId="{D8B4AFAF-F725-7345-B0F1-EEC974F859F5}">
      <dgm:prSet phldrT="[Text]" custT="1"/>
      <dgm:spPr/>
      <dgm:t>
        <a:bodyPr/>
        <a:lstStyle/>
        <a:p>
          <a:r>
            <a:rPr sz="900"/>
            <a:t>BPCO (bronchopneumopathie chronique obstructive)</a:t>
          </a:r>
        </a:p>
      </dgm:t>
    </dgm:pt>
    <dgm:pt modelId="{5CF5FC54-D634-6442-BA2F-2DB80FA6776C}" type="parTrans" cxnId="{CCF29CE5-F4F3-7F42-9F82-F6225D4DB21D}">
      <dgm:prSet/>
      <dgm:spPr/>
      <dgm:t>
        <a:bodyPr/>
        <a:lstStyle/>
        <a:p>
          <a:endParaRPr lang="en-GB"/>
        </a:p>
      </dgm:t>
    </dgm:pt>
    <dgm:pt modelId="{FD412A90-CE9B-EB41-870B-D240D7463E44}" type="sibTrans" cxnId="{CCF29CE5-F4F3-7F42-9F82-F6225D4DB21D}">
      <dgm:prSet/>
      <dgm:spPr/>
      <dgm:t>
        <a:bodyPr/>
        <a:lstStyle/>
        <a:p>
          <a:endParaRPr lang="en-GB"/>
        </a:p>
      </dgm:t>
    </dgm:pt>
    <dgm:pt modelId="{40D896F7-28C7-8F44-9F08-5378865B8789}">
      <dgm:prSet phldrT="[Text]" custT="1"/>
      <dgm:spPr/>
      <dgm:t>
        <a:bodyPr/>
        <a:lstStyle/>
        <a:p>
          <a:r>
            <a:rPr sz="900"/>
            <a:t>Bronchectasie</a:t>
          </a:r>
        </a:p>
      </dgm:t>
    </dgm:pt>
    <dgm:pt modelId="{B3739A45-69A7-1D44-A150-7526DB86CA14}" type="parTrans" cxnId="{95DE2BA4-8FDD-8640-8581-D2C7999B50AB}">
      <dgm:prSet/>
      <dgm:spPr/>
      <dgm:t>
        <a:bodyPr/>
        <a:lstStyle/>
        <a:p>
          <a:endParaRPr lang="en-GB"/>
        </a:p>
      </dgm:t>
    </dgm:pt>
    <dgm:pt modelId="{71E6AD1F-AE26-4143-8B89-F23B71127F78}" type="sibTrans" cxnId="{95DE2BA4-8FDD-8640-8581-D2C7999B50AB}">
      <dgm:prSet/>
      <dgm:spPr/>
      <dgm:t>
        <a:bodyPr/>
        <a:lstStyle/>
        <a:p>
          <a:endParaRPr lang="en-GB"/>
        </a:p>
      </dgm:t>
    </dgm:pt>
    <dgm:pt modelId="{C78CAB72-5951-9C40-B2F8-DF7CD9A2C067}">
      <dgm:prSet phldrT="[Text]" custT="1"/>
      <dgm:spPr/>
      <dgm:t>
        <a:bodyPr/>
        <a:lstStyle/>
        <a:p>
          <a:r>
            <a:rPr sz="900"/>
            <a:t>Pneumoconiose, p. ex. silicose, exposition au charbon</a:t>
          </a:r>
        </a:p>
      </dgm:t>
    </dgm:pt>
    <dgm:pt modelId="{705279F1-1730-8D46-BE36-2E2FDFB8E642}" type="parTrans" cxnId="{90DDEC9E-DD6D-6A4F-9F72-E7CCEDA42CF0}">
      <dgm:prSet/>
      <dgm:spPr/>
      <dgm:t>
        <a:bodyPr/>
        <a:lstStyle/>
        <a:p>
          <a:endParaRPr lang="en-GB"/>
        </a:p>
      </dgm:t>
    </dgm:pt>
    <dgm:pt modelId="{4AA09596-4C29-2B47-93A3-3776785D6680}" type="sibTrans" cxnId="{90DDEC9E-DD6D-6A4F-9F72-E7CCEDA42CF0}">
      <dgm:prSet/>
      <dgm:spPr/>
      <dgm:t>
        <a:bodyPr/>
        <a:lstStyle/>
        <a:p>
          <a:endParaRPr lang="en-GB"/>
        </a:p>
      </dgm:t>
    </dgm:pt>
    <dgm:pt modelId="{BEAB9747-43AD-854B-878C-19EE6282B8F0}">
      <dgm:prSet phldrT="[Text]" custT="1"/>
      <dgm:spPr/>
      <dgm:t>
        <a:bodyPr/>
        <a:lstStyle/>
        <a:p>
          <a:r>
            <a:rPr sz="900"/>
            <a:t>Tabagisme (cigarette)</a:t>
          </a:r>
        </a:p>
      </dgm:t>
    </dgm:pt>
    <dgm:pt modelId="{EAACBA2A-994D-8D4B-B5F9-A8596C4A0C61}" type="parTrans" cxnId="{365D2184-558A-9F41-84A6-9E40E537892A}">
      <dgm:prSet/>
      <dgm:spPr/>
      <dgm:t>
        <a:bodyPr/>
        <a:lstStyle/>
        <a:p>
          <a:endParaRPr lang="en-GB"/>
        </a:p>
      </dgm:t>
    </dgm:pt>
    <dgm:pt modelId="{F610CEF2-1EE5-D84A-880C-D4BB36FBC424}" type="sibTrans" cxnId="{365D2184-558A-9F41-84A6-9E40E537892A}">
      <dgm:prSet/>
      <dgm:spPr/>
      <dgm:t>
        <a:bodyPr/>
        <a:lstStyle/>
        <a:p>
          <a:endParaRPr lang="en-GB"/>
        </a:p>
      </dgm:t>
    </dgm:pt>
    <dgm:pt modelId="{D7D1A3F4-90F7-974D-851F-1CD831BA50A1}">
      <dgm:prSet phldrT="[Text]" custT="1"/>
      <dgm:spPr/>
      <dgm:t>
        <a:bodyPr/>
        <a:lstStyle/>
        <a:p>
          <a:r>
            <a:rPr sz="900"/>
            <a:t>Bronchite chronique</a:t>
          </a:r>
        </a:p>
      </dgm:t>
    </dgm:pt>
    <dgm:pt modelId="{7195ED41-B179-7447-A7C8-FD66ED608C4E}" type="parTrans" cxnId="{D1DFCE09-6156-4C48-86E3-A49E4BACDED6}">
      <dgm:prSet/>
      <dgm:spPr/>
      <dgm:t>
        <a:bodyPr/>
        <a:lstStyle/>
        <a:p>
          <a:endParaRPr lang="en-GB"/>
        </a:p>
      </dgm:t>
    </dgm:pt>
    <dgm:pt modelId="{70508A35-831A-4645-8F2B-E1EAC0AF5631}" type="sibTrans" cxnId="{D1DFCE09-6156-4C48-86E3-A49E4BACDED6}">
      <dgm:prSet/>
      <dgm:spPr/>
      <dgm:t>
        <a:bodyPr/>
        <a:lstStyle/>
        <a:p>
          <a:endParaRPr lang="en-GB"/>
        </a:p>
      </dgm:t>
    </dgm:pt>
    <dgm:pt modelId="{D35FEAA4-0A22-EC4A-A225-8A8B223E3BBF}">
      <dgm:prSet phldrT="[Text]" custT="1"/>
      <dgm:spPr/>
      <dgm:t>
        <a:bodyPr/>
        <a:lstStyle/>
        <a:p>
          <a:r>
            <a:rPr sz="900"/>
            <a:t>Cancer du poumon primitif</a:t>
          </a:r>
          <a:endParaRPr lang="en-GB" sz="1400" dirty="0"/>
        </a:p>
      </dgm:t>
    </dgm:pt>
    <dgm:pt modelId="{940A3801-82DA-0846-B0D9-640ED036036E}" type="parTrans" cxnId="{4315B37F-B357-4A49-8642-A676EF504FFC}">
      <dgm:prSet/>
      <dgm:spPr/>
      <dgm:t>
        <a:bodyPr/>
        <a:lstStyle/>
        <a:p>
          <a:endParaRPr lang="en-GB"/>
        </a:p>
      </dgm:t>
    </dgm:pt>
    <dgm:pt modelId="{68A75182-4F8D-0A40-9EED-5E50697DB0BA}" type="sibTrans" cxnId="{4315B37F-B357-4A49-8642-A676EF504FFC}">
      <dgm:prSet/>
      <dgm:spPr/>
      <dgm:t>
        <a:bodyPr/>
        <a:lstStyle/>
        <a:p>
          <a:endParaRPr lang="en-GB"/>
        </a:p>
      </dgm:t>
    </dgm:pt>
    <dgm:pt modelId="{9751D43B-49ED-3749-A523-1168300B7D20}">
      <dgm:prSet phldrT="[Text]" custT="1"/>
      <dgm:spPr/>
      <dgm:t>
        <a:bodyPr/>
        <a:lstStyle/>
        <a:p>
          <a:pPr algn="l"/>
          <a:r>
            <a:rPr sz="900"/>
            <a:t>Pneumonies virales, p. ex. COVID-19</a:t>
          </a:r>
        </a:p>
      </dgm:t>
    </dgm:pt>
    <dgm:pt modelId="{5A2EAD79-7FB3-9C4A-BE15-30C9BE2E5ECB}" type="parTrans" cxnId="{89579B53-ABEE-4349-ABEA-9C7CD9C6C392}">
      <dgm:prSet/>
      <dgm:spPr/>
      <dgm:t>
        <a:bodyPr/>
        <a:lstStyle/>
        <a:p>
          <a:endParaRPr lang="en-GB"/>
        </a:p>
      </dgm:t>
    </dgm:pt>
    <dgm:pt modelId="{4A6F7B43-B8AC-A149-AF2A-D69B7FABB511}" type="sibTrans" cxnId="{89579B53-ABEE-4349-ABEA-9C7CD9C6C392}">
      <dgm:prSet/>
      <dgm:spPr/>
      <dgm:t>
        <a:bodyPr/>
        <a:lstStyle/>
        <a:p>
          <a:endParaRPr lang="en-GB"/>
        </a:p>
      </dgm:t>
    </dgm:pt>
    <dgm:pt modelId="{39D55A86-499A-4D4E-A4A3-49F93DF84B2C}">
      <dgm:prSet phldrT="[Text]" custT="1"/>
      <dgm:spPr/>
      <dgm:t>
        <a:bodyPr/>
        <a:lstStyle/>
        <a:p>
          <a:r>
            <a:rPr sz="900"/>
            <a:t>Pollution</a:t>
          </a:r>
        </a:p>
        <a:p>
          <a:r>
            <a:rPr sz="900"/>
            <a:t>de l</a:t>
          </a:r>
          <a:r>
            <a:rPr lang="fr-FR" sz="900"/>
            <a:t>’</a:t>
          </a:r>
          <a:r>
            <a:rPr sz="900"/>
            <a:t>air intérieur</a:t>
          </a:r>
        </a:p>
      </dgm:t>
    </dgm:pt>
    <dgm:pt modelId="{CAD6DC8C-F0F3-4843-A6A1-471EEDA73423}" type="parTrans" cxnId="{652747FE-5298-DC44-AD5E-323520F0F439}">
      <dgm:prSet/>
      <dgm:spPr/>
      <dgm:t>
        <a:bodyPr/>
        <a:lstStyle/>
        <a:p>
          <a:endParaRPr lang="fr-FR"/>
        </a:p>
      </dgm:t>
    </dgm:pt>
    <dgm:pt modelId="{DD3E0889-141E-1E44-8BC3-3F77FE2BF0A0}" type="sibTrans" cxnId="{652747FE-5298-DC44-AD5E-323520F0F439}">
      <dgm:prSet/>
      <dgm:spPr/>
      <dgm:t>
        <a:bodyPr/>
        <a:lstStyle/>
        <a:p>
          <a:endParaRPr lang="fr-FR"/>
        </a:p>
      </dgm:t>
    </dgm:pt>
    <dgm:pt modelId="{64F93977-869B-5540-B561-5526254953FE}" type="pres">
      <dgm:prSet presAssocID="{712DBA22-B485-9E43-85E5-4A82992F97A1}" presName="Name0" presStyleCnt="0">
        <dgm:presLayoutVars>
          <dgm:dir/>
          <dgm:animLvl val="lvl"/>
          <dgm:resizeHandles val="exact"/>
        </dgm:presLayoutVars>
      </dgm:prSet>
      <dgm:spPr/>
    </dgm:pt>
    <dgm:pt modelId="{14C2BE2B-7406-5347-81F8-8E0D5743046B}" type="pres">
      <dgm:prSet presAssocID="{32F4B18A-1F4D-5A43-A700-8ACC31F3BE7F}" presName="composite" presStyleCnt="0"/>
      <dgm:spPr/>
    </dgm:pt>
    <dgm:pt modelId="{78F257CC-0D11-2943-9CBB-DE6150F6CCD5}" type="pres">
      <dgm:prSet presAssocID="{32F4B18A-1F4D-5A43-A700-8ACC31F3BE7F}" presName="parTx" presStyleLbl="alignNode1" presStyleIdx="0" presStyleCnt="5">
        <dgm:presLayoutVars>
          <dgm:chMax val="0"/>
          <dgm:chPref val="0"/>
          <dgm:bulletEnabled val="1"/>
        </dgm:presLayoutVars>
      </dgm:prSet>
      <dgm:spPr/>
    </dgm:pt>
    <dgm:pt modelId="{9377A943-26A6-9445-B117-80F58EFC9FFB}" type="pres">
      <dgm:prSet presAssocID="{32F4B18A-1F4D-5A43-A700-8ACC31F3BE7F}" presName="desTx" presStyleLbl="alignAccFollowNode1" presStyleIdx="0" presStyleCnt="5">
        <dgm:presLayoutVars>
          <dgm:bulletEnabled val="1"/>
        </dgm:presLayoutVars>
      </dgm:prSet>
      <dgm:spPr/>
    </dgm:pt>
    <dgm:pt modelId="{9F287FDA-C7F2-2046-A078-A842B4D0904F}" type="pres">
      <dgm:prSet presAssocID="{392F2A5A-45C1-8542-BBB5-9F1449B31552}" presName="space" presStyleCnt="0"/>
      <dgm:spPr/>
    </dgm:pt>
    <dgm:pt modelId="{010617C6-ADAA-CD4C-94D8-BE89F12F6BA9}" type="pres">
      <dgm:prSet presAssocID="{9BED157D-1017-4647-BC61-34027495923A}" presName="composite" presStyleCnt="0"/>
      <dgm:spPr/>
    </dgm:pt>
    <dgm:pt modelId="{E434F354-F931-CC45-8719-D151C3C5FC2C}" type="pres">
      <dgm:prSet presAssocID="{9BED157D-1017-4647-BC61-34027495923A}" presName="parTx" presStyleLbl="alignNode1" presStyleIdx="1" presStyleCnt="5">
        <dgm:presLayoutVars>
          <dgm:chMax val="0"/>
          <dgm:chPref val="0"/>
          <dgm:bulletEnabled val="1"/>
        </dgm:presLayoutVars>
      </dgm:prSet>
      <dgm:spPr/>
    </dgm:pt>
    <dgm:pt modelId="{7C9E4277-A4A0-E24C-B89F-9228F0751399}" type="pres">
      <dgm:prSet presAssocID="{9BED157D-1017-4647-BC61-34027495923A}" presName="desTx" presStyleLbl="alignAccFollowNode1" presStyleIdx="1" presStyleCnt="5">
        <dgm:presLayoutVars>
          <dgm:bulletEnabled val="1"/>
        </dgm:presLayoutVars>
      </dgm:prSet>
      <dgm:spPr/>
    </dgm:pt>
    <dgm:pt modelId="{DD22549E-AED9-D146-BA6D-BD568B7E5F03}" type="pres">
      <dgm:prSet presAssocID="{8257C7BF-03B8-0F4F-91F8-F5CB88C75C90}" presName="space" presStyleCnt="0"/>
      <dgm:spPr/>
    </dgm:pt>
    <dgm:pt modelId="{8DDAB49D-3011-0245-A39E-C0A65A4FC47D}" type="pres">
      <dgm:prSet presAssocID="{960E198D-22AB-1A44-BD47-4F145E61BE1A}" presName="composite" presStyleCnt="0"/>
      <dgm:spPr/>
    </dgm:pt>
    <dgm:pt modelId="{89069791-0111-9547-BEC1-6463196EF8DB}" type="pres">
      <dgm:prSet presAssocID="{960E198D-22AB-1A44-BD47-4F145E61BE1A}" presName="parTx" presStyleLbl="alignNode1" presStyleIdx="2" presStyleCnt="5">
        <dgm:presLayoutVars>
          <dgm:chMax val="0"/>
          <dgm:chPref val="0"/>
          <dgm:bulletEnabled val="1"/>
        </dgm:presLayoutVars>
      </dgm:prSet>
      <dgm:spPr/>
    </dgm:pt>
    <dgm:pt modelId="{C11A7151-15E7-CD4F-AAFF-D9C1A29598F0}" type="pres">
      <dgm:prSet presAssocID="{960E198D-22AB-1A44-BD47-4F145E61BE1A}" presName="desTx" presStyleLbl="alignAccFollowNode1" presStyleIdx="2" presStyleCnt="5">
        <dgm:presLayoutVars>
          <dgm:bulletEnabled val="1"/>
        </dgm:presLayoutVars>
      </dgm:prSet>
      <dgm:spPr/>
    </dgm:pt>
    <dgm:pt modelId="{0E4B8556-47A5-034E-B766-3BBE16F54088}" type="pres">
      <dgm:prSet presAssocID="{7DEBB0B9-72FC-C644-82A0-5FA9FEB1085E}" presName="space" presStyleCnt="0"/>
      <dgm:spPr/>
    </dgm:pt>
    <dgm:pt modelId="{48AAAD57-7EE8-D54D-8789-0291D3232889}" type="pres">
      <dgm:prSet presAssocID="{F05C04AD-399D-9E42-8C3E-2CE6F8F883D0}" presName="composite" presStyleCnt="0"/>
      <dgm:spPr/>
    </dgm:pt>
    <dgm:pt modelId="{CD17F2B2-62FF-6049-880E-5729120597B0}" type="pres">
      <dgm:prSet presAssocID="{F05C04AD-399D-9E42-8C3E-2CE6F8F883D0}" presName="parTx" presStyleLbl="alignNode1" presStyleIdx="3" presStyleCnt="5">
        <dgm:presLayoutVars>
          <dgm:chMax val="0"/>
          <dgm:chPref val="0"/>
          <dgm:bulletEnabled val="1"/>
        </dgm:presLayoutVars>
      </dgm:prSet>
      <dgm:spPr/>
    </dgm:pt>
    <dgm:pt modelId="{9E1E1BB3-786A-024B-9A67-4C7B84F04566}" type="pres">
      <dgm:prSet presAssocID="{F05C04AD-399D-9E42-8C3E-2CE6F8F883D0}" presName="desTx" presStyleLbl="alignAccFollowNode1" presStyleIdx="3" presStyleCnt="5">
        <dgm:presLayoutVars>
          <dgm:bulletEnabled val="1"/>
        </dgm:presLayoutVars>
      </dgm:prSet>
      <dgm:spPr/>
    </dgm:pt>
    <dgm:pt modelId="{1A73E15C-685B-9F4A-924E-689EEFA34FDF}" type="pres">
      <dgm:prSet presAssocID="{F151FAD1-52D1-604A-8041-28D8EA4EC41F}" presName="space" presStyleCnt="0"/>
      <dgm:spPr/>
    </dgm:pt>
    <dgm:pt modelId="{AF5944BE-5EC9-FD4B-8900-D3E39CF8C388}" type="pres">
      <dgm:prSet presAssocID="{FCEC231E-661E-BE4F-A6BC-E04BFC416918}" presName="composite" presStyleCnt="0"/>
      <dgm:spPr/>
    </dgm:pt>
    <dgm:pt modelId="{7045319E-A86E-EB45-9F1F-22E00A06EEA6}" type="pres">
      <dgm:prSet presAssocID="{FCEC231E-661E-BE4F-A6BC-E04BFC416918}" presName="parTx" presStyleLbl="alignNode1" presStyleIdx="4" presStyleCnt="5">
        <dgm:presLayoutVars>
          <dgm:chMax val="0"/>
          <dgm:chPref val="0"/>
          <dgm:bulletEnabled val="1"/>
        </dgm:presLayoutVars>
      </dgm:prSet>
      <dgm:spPr/>
    </dgm:pt>
    <dgm:pt modelId="{C0825152-0281-914B-BCEE-5242868FB951}" type="pres">
      <dgm:prSet presAssocID="{FCEC231E-661E-BE4F-A6BC-E04BFC416918}" presName="desTx" presStyleLbl="alignAccFollowNode1" presStyleIdx="4" presStyleCnt="5">
        <dgm:presLayoutVars>
          <dgm:bulletEnabled val="1"/>
        </dgm:presLayoutVars>
      </dgm:prSet>
      <dgm:spPr/>
    </dgm:pt>
  </dgm:ptLst>
  <dgm:cxnLst>
    <dgm:cxn modelId="{D1DFCE09-6156-4C48-86E3-A49E4BACDED6}" srcId="{9BED157D-1017-4647-BC61-34027495923A}" destId="{D7D1A3F4-90F7-974D-851F-1CD831BA50A1}" srcOrd="1" destOrd="0" parTransId="{7195ED41-B179-7447-A7C8-FD66ED608C4E}" sibTransId="{70508A35-831A-4645-8F2B-E1EAC0AF5631}"/>
    <dgm:cxn modelId="{B88C5310-CB4B-4442-A91C-9819EADFDB48}" type="presOf" srcId="{960E198D-22AB-1A44-BD47-4F145E61BE1A}" destId="{89069791-0111-9547-BEC1-6463196EF8DB}" srcOrd="0" destOrd="0" presId="urn:microsoft.com/office/officeart/2005/8/layout/hList1"/>
    <dgm:cxn modelId="{DEDCC614-1370-1D4C-AA85-7D4DA85888BA}" type="presOf" srcId="{FCEC231E-661E-BE4F-A6BC-E04BFC416918}" destId="{7045319E-A86E-EB45-9F1F-22E00A06EEA6}" srcOrd="0" destOrd="0" presId="urn:microsoft.com/office/officeart/2005/8/layout/hList1"/>
    <dgm:cxn modelId="{F6A2571D-6E08-D842-B728-B180E0681A79}" type="presOf" srcId="{F3A9DD55-990B-5A48-8110-D1B5F77DBBFF}" destId="{7C9E4277-A4A0-E24C-B89F-9228F0751399}" srcOrd="0" destOrd="0" presId="urn:microsoft.com/office/officeart/2005/8/layout/hList1"/>
    <dgm:cxn modelId="{16F82121-A7F1-AB4B-A5E8-7997D7B41201}" type="presOf" srcId="{712DBA22-B485-9E43-85E5-4A82992F97A1}" destId="{64F93977-869B-5540-B561-5526254953FE}" srcOrd="0" destOrd="0" presId="urn:microsoft.com/office/officeart/2005/8/layout/hList1"/>
    <dgm:cxn modelId="{8D1FFC28-C370-D842-87BA-76B49607A7C9}" type="presOf" srcId="{F05C04AD-399D-9E42-8C3E-2CE6F8F883D0}" destId="{CD17F2B2-62FF-6049-880E-5729120597B0}" srcOrd="0" destOrd="0" presId="urn:microsoft.com/office/officeart/2005/8/layout/hList1"/>
    <dgm:cxn modelId="{F584ED3E-6754-FC4D-803A-C9C9F56235CA}" type="presOf" srcId="{32F4B18A-1F4D-5A43-A700-8ACC31F3BE7F}" destId="{78F257CC-0D11-2943-9CBB-DE6150F6CCD5}" srcOrd="0" destOrd="0" presId="urn:microsoft.com/office/officeart/2005/8/layout/hList1"/>
    <dgm:cxn modelId="{0A8E2840-F65F-CB40-8AE4-A669780E3EEA}" type="presOf" srcId="{1691BB02-1E8E-3F49-9295-932C92478DAD}" destId="{9377A943-26A6-9445-B117-80F58EFC9FFB}" srcOrd="0" destOrd="0" presId="urn:microsoft.com/office/officeart/2005/8/layout/hList1"/>
    <dgm:cxn modelId="{8D8F8D63-302C-9A4A-A6E8-3A79D1671E4B}" type="presOf" srcId="{D8B4AFAF-F725-7345-B0F1-EEC974F859F5}" destId="{C11A7151-15E7-CD4F-AAFF-D9C1A29598F0}" srcOrd="0" destOrd="0" presId="urn:microsoft.com/office/officeart/2005/8/layout/hList1"/>
    <dgm:cxn modelId="{4CF6154C-0616-214A-AB09-09D951188178}" type="presOf" srcId="{C78CAB72-5951-9C40-B2F8-DF7CD9A2C067}" destId="{C11A7151-15E7-CD4F-AAFF-D9C1A29598F0}" srcOrd="0" destOrd="2" presId="urn:microsoft.com/office/officeart/2005/8/layout/hList1"/>
    <dgm:cxn modelId="{8CF1DB70-9936-6C48-9170-6C2F93077B92}" type="presOf" srcId="{D7D1A3F4-90F7-974D-851F-1CD831BA50A1}" destId="{7C9E4277-A4A0-E24C-B89F-9228F0751399}" srcOrd="0" destOrd="1" presId="urn:microsoft.com/office/officeart/2005/8/layout/hList1"/>
    <dgm:cxn modelId="{89579B53-ABEE-4349-ABEA-9C7CD9C6C392}" srcId="{32F4B18A-1F4D-5A43-A700-8ACC31F3BE7F}" destId="{9751D43B-49ED-3749-A523-1168300B7D20}" srcOrd="1" destOrd="0" parTransId="{5A2EAD79-7FB3-9C4A-BE15-30C9BE2E5ECB}" sibTransId="{4A6F7B43-B8AC-A149-AF2A-D69B7FABB511}"/>
    <dgm:cxn modelId="{6A94327A-ABB0-CE44-A64C-67FADC619D21}" type="presOf" srcId="{39D55A86-499A-4D4E-A4A3-49F93DF84B2C}" destId="{9E1E1BB3-786A-024B-9A67-4C7B84F04566}" srcOrd="0" destOrd="1" presId="urn:microsoft.com/office/officeart/2005/8/layout/hList1"/>
    <dgm:cxn modelId="{95832B7C-9341-1B48-9EA3-AE2396D677E4}" srcId="{712DBA22-B485-9E43-85E5-4A82992F97A1}" destId="{32F4B18A-1F4D-5A43-A700-8ACC31F3BE7F}" srcOrd="0" destOrd="0" parTransId="{F7FEE62A-D566-DC44-A247-5A8B2A777D7B}" sibTransId="{392F2A5A-45C1-8542-BBB5-9F1449B31552}"/>
    <dgm:cxn modelId="{4315B37F-B357-4A49-8642-A676EF504FFC}" srcId="{FCEC231E-661E-BE4F-A6BC-E04BFC416918}" destId="{D35FEAA4-0A22-EC4A-A225-8A8B223E3BBF}" srcOrd="0" destOrd="0" parTransId="{940A3801-82DA-0846-B0D9-640ED036036E}" sibTransId="{68A75182-4F8D-0A40-9EED-5E50697DB0BA}"/>
    <dgm:cxn modelId="{365D2184-558A-9F41-84A6-9E40E537892A}" srcId="{F05C04AD-399D-9E42-8C3E-2CE6F8F883D0}" destId="{BEAB9747-43AD-854B-878C-19EE6282B8F0}" srcOrd="0" destOrd="0" parTransId="{EAACBA2A-994D-8D4B-B5F9-A8596C4A0C61}" sibTransId="{F610CEF2-1EE5-D84A-880C-D4BB36FBC424}"/>
    <dgm:cxn modelId="{FF210793-E4F2-A349-A5DA-37991301C81E}" srcId="{32F4B18A-1F4D-5A43-A700-8ACC31F3BE7F}" destId="{1691BB02-1E8E-3F49-9295-932C92478DAD}" srcOrd="0" destOrd="0" parTransId="{42FBAA45-3D5C-D34C-B668-9B40E05A6418}" sibTransId="{F6EFD9D8-348F-2347-A2B9-B0FAB9E31DD2}"/>
    <dgm:cxn modelId="{B0DBE097-25DB-774D-811F-21BCDE67B1E0}" srcId="{712DBA22-B485-9E43-85E5-4A82992F97A1}" destId="{FCEC231E-661E-BE4F-A6BC-E04BFC416918}" srcOrd="4" destOrd="0" parTransId="{749FCDE9-DE68-404F-AF76-25487EE4B986}" sibTransId="{09EEA277-62D2-A74F-A4B0-488EDAFD6C70}"/>
    <dgm:cxn modelId="{90DDEC9E-DD6D-6A4F-9F72-E7CCEDA42CF0}" srcId="{960E198D-22AB-1A44-BD47-4F145E61BE1A}" destId="{C78CAB72-5951-9C40-B2F8-DF7CD9A2C067}" srcOrd="2" destOrd="0" parTransId="{705279F1-1730-8D46-BE36-2E2FDFB8E642}" sibTransId="{4AA09596-4C29-2B47-93A3-3776785D6680}"/>
    <dgm:cxn modelId="{95DE2BA4-8FDD-8640-8581-D2C7999B50AB}" srcId="{960E198D-22AB-1A44-BD47-4F145E61BE1A}" destId="{40D896F7-28C7-8F44-9F08-5378865B8789}" srcOrd="1" destOrd="0" parTransId="{B3739A45-69A7-1D44-A150-7526DB86CA14}" sibTransId="{71E6AD1F-AE26-4143-8B89-F23B71127F78}"/>
    <dgm:cxn modelId="{AE5BCAAC-DEF0-8346-8EC7-50A4237DBA85}" srcId="{712DBA22-B485-9E43-85E5-4A82992F97A1}" destId="{F05C04AD-399D-9E42-8C3E-2CE6F8F883D0}" srcOrd="3" destOrd="0" parTransId="{A34EA38C-58F4-374C-8DB4-AFCC2DC668AC}" sibTransId="{F151FAD1-52D1-604A-8041-28D8EA4EC41F}"/>
    <dgm:cxn modelId="{5613F8BC-4FD6-444E-8157-1831A204882F}" type="presOf" srcId="{BEAB9747-43AD-854B-878C-19EE6282B8F0}" destId="{9E1E1BB3-786A-024B-9A67-4C7B84F04566}" srcOrd="0" destOrd="0" presId="urn:microsoft.com/office/officeart/2005/8/layout/hList1"/>
    <dgm:cxn modelId="{6A130DD3-CE61-5342-8E70-B66642006935}" type="presOf" srcId="{9BED157D-1017-4647-BC61-34027495923A}" destId="{E434F354-F931-CC45-8719-D151C3C5FC2C}" srcOrd="0" destOrd="0" presId="urn:microsoft.com/office/officeart/2005/8/layout/hList1"/>
    <dgm:cxn modelId="{0B2189E0-445B-A749-BF48-6101B1458283}" srcId="{712DBA22-B485-9E43-85E5-4A82992F97A1}" destId="{9BED157D-1017-4647-BC61-34027495923A}" srcOrd="1" destOrd="0" parTransId="{5E9B7DBC-D7C0-6A4E-BC7B-FD50A6A9DFA7}" sibTransId="{8257C7BF-03B8-0F4F-91F8-F5CB88C75C90}"/>
    <dgm:cxn modelId="{16FC35E2-44BB-D643-A091-1FD48FC5D81E}" srcId="{712DBA22-B485-9E43-85E5-4A82992F97A1}" destId="{960E198D-22AB-1A44-BD47-4F145E61BE1A}" srcOrd="2" destOrd="0" parTransId="{B4A83DDA-BC91-DA4B-ADF1-D11F75AD4A54}" sibTransId="{7DEBB0B9-72FC-C644-82A0-5FA9FEB1085E}"/>
    <dgm:cxn modelId="{CCF29CE5-F4F3-7F42-9F82-F6225D4DB21D}" srcId="{960E198D-22AB-1A44-BD47-4F145E61BE1A}" destId="{D8B4AFAF-F725-7345-B0F1-EEC974F859F5}" srcOrd="0" destOrd="0" parTransId="{5CF5FC54-D634-6442-BA2F-2DB80FA6776C}" sibTransId="{FD412A90-CE9B-EB41-870B-D240D7463E44}"/>
    <dgm:cxn modelId="{8D9DA8EA-5B29-6543-B70C-473B16127291}" type="presOf" srcId="{40D896F7-28C7-8F44-9F08-5378865B8789}" destId="{C11A7151-15E7-CD4F-AAFF-D9C1A29598F0}" srcOrd="0" destOrd="1" presId="urn:microsoft.com/office/officeart/2005/8/layout/hList1"/>
    <dgm:cxn modelId="{C48DD3EE-741F-6A44-A04D-84C625A90D14}" type="presOf" srcId="{D35FEAA4-0A22-EC4A-A225-8A8B223E3BBF}" destId="{C0825152-0281-914B-BCEE-5242868FB951}" srcOrd="0" destOrd="0" presId="urn:microsoft.com/office/officeart/2005/8/layout/hList1"/>
    <dgm:cxn modelId="{6287BFEF-4A9D-3446-9C50-5BE5FED05E65}" srcId="{9BED157D-1017-4647-BC61-34027495923A}" destId="{F3A9DD55-990B-5A48-8110-D1B5F77DBBFF}" srcOrd="0" destOrd="0" parTransId="{00265422-EA1B-2448-B4F2-EBE7967DB3EA}" sibTransId="{7E7EFAD0-36C6-C14F-BB78-64AA53FC7CBD}"/>
    <dgm:cxn modelId="{8A607DF6-81CC-274F-B39D-2DA35E01D5C0}" type="presOf" srcId="{9751D43B-49ED-3749-A523-1168300B7D20}" destId="{9377A943-26A6-9445-B117-80F58EFC9FFB}" srcOrd="0" destOrd="1" presId="urn:microsoft.com/office/officeart/2005/8/layout/hList1"/>
    <dgm:cxn modelId="{652747FE-5298-DC44-AD5E-323520F0F439}" srcId="{F05C04AD-399D-9E42-8C3E-2CE6F8F883D0}" destId="{39D55A86-499A-4D4E-A4A3-49F93DF84B2C}" srcOrd="1" destOrd="0" parTransId="{CAD6DC8C-F0F3-4843-A6A1-471EEDA73423}" sibTransId="{DD3E0889-141E-1E44-8BC3-3F77FE2BF0A0}"/>
    <dgm:cxn modelId="{E55B6361-27AA-FC47-B909-9B60F8770897}" type="presParOf" srcId="{64F93977-869B-5540-B561-5526254953FE}" destId="{14C2BE2B-7406-5347-81F8-8E0D5743046B}" srcOrd="0" destOrd="0" presId="urn:microsoft.com/office/officeart/2005/8/layout/hList1"/>
    <dgm:cxn modelId="{4F07A99A-0F5B-8248-A85B-F23938F93352}" type="presParOf" srcId="{14C2BE2B-7406-5347-81F8-8E0D5743046B}" destId="{78F257CC-0D11-2943-9CBB-DE6150F6CCD5}" srcOrd="0" destOrd="0" presId="urn:microsoft.com/office/officeart/2005/8/layout/hList1"/>
    <dgm:cxn modelId="{28D9506C-9656-D349-8546-26D3B70048B3}" type="presParOf" srcId="{14C2BE2B-7406-5347-81F8-8E0D5743046B}" destId="{9377A943-26A6-9445-B117-80F58EFC9FFB}" srcOrd="1" destOrd="0" presId="urn:microsoft.com/office/officeart/2005/8/layout/hList1"/>
    <dgm:cxn modelId="{6E52C2CD-DE9E-1B4B-A0A0-326290C8587D}" type="presParOf" srcId="{64F93977-869B-5540-B561-5526254953FE}" destId="{9F287FDA-C7F2-2046-A078-A842B4D0904F}" srcOrd="1" destOrd="0" presId="urn:microsoft.com/office/officeart/2005/8/layout/hList1"/>
    <dgm:cxn modelId="{4479FA9B-3A10-B344-9C84-CDF035068A31}" type="presParOf" srcId="{64F93977-869B-5540-B561-5526254953FE}" destId="{010617C6-ADAA-CD4C-94D8-BE89F12F6BA9}" srcOrd="2" destOrd="0" presId="urn:microsoft.com/office/officeart/2005/8/layout/hList1"/>
    <dgm:cxn modelId="{173C4C96-2EF8-B44F-BD34-DCBB9EBAEBD9}" type="presParOf" srcId="{010617C6-ADAA-CD4C-94D8-BE89F12F6BA9}" destId="{E434F354-F931-CC45-8719-D151C3C5FC2C}" srcOrd="0" destOrd="0" presId="urn:microsoft.com/office/officeart/2005/8/layout/hList1"/>
    <dgm:cxn modelId="{7A0CF68F-4C65-BF4D-BD26-9BB02E14C812}" type="presParOf" srcId="{010617C6-ADAA-CD4C-94D8-BE89F12F6BA9}" destId="{7C9E4277-A4A0-E24C-B89F-9228F0751399}" srcOrd="1" destOrd="0" presId="urn:microsoft.com/office/officeart/2005/8/layout/hList1"/>
    <dgm:cxn modelId="{F53A344F-B4FD-1746-A4DE-083417E6EB25}" type="presParOf" srcId="{64F93977-869B-5540-B561-5526254953FE}" destId="{DD22549E-AED9-D146-BA6D-BD568B7E5F03}" srcOrd="3" destOrd="0" presId="urn:microsoft.com/office/officeart/2005/8/layout/hList1"/>
    <dgm:cxn modelId="{C3ED35B8-C601-0149-85A9-0BC408421575}" type="presParOf" srcId="{64F93977-869B-5540-B561-5526254953FE}" destId="{8DDAB49D-3011-0245-A39E-C0A65A4FC47D}" srcOrd="4" destOrd="0" presId="urn:microsoft.com/office/officeart/2005/8/layout/hList1"/>
    <dgm:cxn modelId="{6F917867-160B-D344-B37A-438F5CBDD665}" type="presParOf" srcId="{8DDAB49D-3011-0245-A39E-C0A65A4FC47D}" destId="{89069791-0111-9547-BEC1-6463196EF8DB}" srcOrd="0" destOrd="0" presId="urn:microsoft.com/office/officeart/2005/8/layout/hList1"/>
    <dgm:cxn modelId="{3DB36747-6362-7E44-BA03-875598DF45DB}" type="presParOf" srcId="{8DDAB49D-3011-0245-A39E-C0A65A4FC47D}" destId="{C11A7151-15E7-CD4F-AAFF-D9C1A29598F0}" srcOrd="1" destOrd="0" presId="urn:microsoft.com/office/officeart/2005/8/layout/hList1"/>
    <dgm:cxn modelId="{C7743580-A6F1-334D-92C0-CCF170E9B163}" type="presParOf" srcId="{64F93977-869B-5540-B561-5526254953FE}" destId="{0E4B8556-47A5-034E-B766-3BBE16F54088}" srcOrd="5" destOrd="0" presId="urn:microsoft.com/office/officeart/2005/8/layout/hList1"/>
    <dgm:cxn modelId="{16E0786E-4BE0-D04E-8D1D-88855B969DA1}" type="presParOf" srcId="{64F93977-869B-5540-B561-5526254953FE}" destId="{48AAAD57-7EE8-D54D-8789-0291D3232889}" srcOrd="6" destOrd="0" presId="urn:microsoft.com/office/officeart/2005/8/layout/hList1"/>
    <dgm:cxn modelId="{FBF14E84-218D-1C47-9A1A-F6DBDD3725A8}" type="presParOf" srcId="{48AAAD57-7EE8-D54D-8789-0291D3232889}" destId="{CD17F2B2-62FF-6049-880E-5729120597B0}" srcOrd="0" destOrd="0" presId="urn:microsoft.com/office/officeart/2005/8/layout/hList1"/>
    <dgm:cxn modelId="{59581C7D-DD19-2B44-B37F-51F17C153069}" type="presParOf" srcId="{48AAAD57-7EE8-D54D-8789-0291D3232889}" destId="{9E1E1BB3-786A-024B-9A67-4C7B84F04566}" srcOrd="1" destOrd="0" presId="urn:microsoft.com/office/officeart/2005/8/layout/hList1"/>
    <dgm:cxn modelId="{8D4A2CFB-8EA9-A54B-9BF9-2D3D02EC5C62}" type="presParOf" srcId="{64F93977-869B-5540-B561-5526254953FE}" destId="{1A73E15C-685B-9F4A-924E-689EEFA34FDF}" srcOrd="7" destOrd="0" presId="urn:microsoft.com/office/officeart/2005/8/layout/hList1"/>
    <dgm:cxn modelId="{2D551148-D966-E645-862C-A16CF27A0789}" type="presParOf" srcId="{64F93977-869B-5540-B561-5526254953FE}" destId="{AF5944BE-5EC9-FD4B-8900-D3E39CF8C388}" srcOrd="8" destOrd="0" presId="urn:microsoft.com/office/officeart/2005/8/layout/hList1"/>
    <dgm:cxn modelId="{88141AF5-60D7-0F4D-82B4-54C436FC7C27}" type="presParOf" srcId="{AF5944BE-5EC9-FD4B-8900-D3E39CF8C388}" destId="{7045319E-A86E-EB45-9F1F-22E00A06EEA6}" srcOrd="0" destOrd="0" presId="urn:microsoft.com/office/officeart/2005/8/layout/hList1"/>
    <dgm:cxn modelId="{A93249B5-8F36-2240-B4DC-672D054C3373}" type="presParOf" srcId="{AF5944BE-5EC9-FD4B-8900-D3E39CF8C388}" destId="{C0825152-0281-914B-BCEE-5242868FB951}" srcOrd="1" destOrd="0" presId="urn:microsoft.com/office/officeart/2005/8/layout/hLis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F257CC-0D11-2943-9CBB-DE6150F6CCD5}">
      <dsp:nvSpPr>
        <dsp:cNvPr id="0" name=""/>
        <dsp:cNvSpPr/>
      </dsp:nvSpPr>
      <dsp:spPr>
        <a:xfrm>
          <a:off x="8605" y="0"/>
          <a:ext cx="1068866" cy="427964"/>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sz="1000" kern="1200"/>
            <a:t>Infections des voies respiratoires inférieures</a:t>
          </a:r>
        </a:p>
        <a:p>
          <a:pPr marL="0" lvl="0" indent="0" algn="ctr" defTabSz="444500">
            <a:lnSpc>
              <a:spcPct val="90000"/>
            </a:lnSpc>
            <a:spcBef>
              <a:spcPct val="0"/>
            </a:spcBef>
            <a:spcAft>
              <a:spcPct val="35000"/>
            </a:spcAft>
            <a:buNone/>
          </a:pPr>
          <a:r>
            <a:rPr sz="1000" kern="1200"/>
            <a:t>(IVRI) </a:t>
          </a:r>
        </a:p>
      </dsp:txBody>
      <dsp:txXfrm>
        <a:off x="8605" y="0"/>
        <a:ext cx="1068866" cy="427964"/>
      </dsp:txXfrm>
    </dsp:sp>
    <dsp:sp modelId="{9377A943-26A6-9445-B117-80F58EFC9FFB}">
      <dsp:nvSpPr>
        <dsp:cNvPr id="0" name=""/>
        <dsp:cNvSpPr/>
      </dsp:nvSpPr>
      <dsp:spPr>
        <a:xfrm>
          <a:off x="8605" y="427964"/>
          <a:ext cx="1068866" cy="1078949"/>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Pneumonie bactérienne</a:t>
          </a:r>
        </a:p>
        <a:p>
          <a:pPr marL="57150" lvl="1" indent="-57150" algn="l" defTabSz="400050">
            <a:lnSpc>
              <a:spcPct val="90000"/>
            </a:lnSpc>
            <a:spcBef>
              <a:spcPct val="0"/>
            </a:spcBef>
            <a:spcAft>
              <a:spcPct val="15000"/>
            </a:spcAft>
            <a:buChar char="•"/>
          </a:pPr>
          <a:r>
            <a:rPr sz="900" kern="1200"/>
            <a:t>Pneumonies virales, p. ex. COVID-19</a:t>
          </a:r>
        </a:p>
      </dsp:txBody>
      <dsp:txXfrm>
        <a:off x="8605" y="427964"/>
        <a:ext cx="1068866" cy="1078949"/>
      </dsp:txXfrm>
    </dsp:sp>
    <dsp:sp modelId="{E434F354-F931-CC45-8719-D151C3C5FC2C}">
      <dsp:nvSpPr>
        <dsp:cNvPr id="0" name=""/>
        <dsp:cNvSpPr/>
      </dsp:nvSpPr>
      <dsp:spPr>
        <a:xfrm>
          <a:off x="1227113" y="0"/>
          <a:ext cx="1068866" cy="427964"/>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sz="1000" kern="1200"/>
            <a:t>Maladies respiratoires hyperactives chroniques -</a:t>
          </a:r>
        </a:p>
      </dsp:txBody>
      <dsp:txXfrm>
        <a:off x="1227113" y="0"/>
        <a:ext cx="1068866" cy="427964"/>
      </dsp:txXfrm>
    </dsp:sp>
    <dsp:sp modelId="{7C9E4277-A4A0-E24C-B89F-9228F0751399}">
      <dsp:nvSpPr>
        <dsp:cNvPr id="0" name=""/>
        <dsp:cNvSpPr/>
      </dsp:nvSpPr>
      <dsp:spPr>
        <a:xfrm>
          <a:off x="1227113" y="427964"/>
          <a:ext cx="1068866" cy="1078949"/>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Asthme</a:t>
          </a:r>
        </a:p>
        <a:p>
          <a:pPr marL="57150" lvl="1" indent="-57150" algn="l" defTabSz="400050">
            <a:lnSpc>
              <a:spcPct val="90000"/>
            </a:lnSpc>
            <a:spcBef>
              <a:spcPct val="0"/>
            </a:spcBef>
            <a:spcAft>
              <a:spcPct val="15000"/>
            </a:spcAft>
            <a:buChar char="•"/>
          </a:pPr>
          <a:r>
            <a:rPr sz="900" kern="1200"/>
            <a:t>Bronchite chronique</a:t>
          </a:r>
        </a:p>
      </dsp:txBody>
      <dsp:txXfrm>
        <a:off x="1227113" y="427964"/>
        <a:ext cx="1068866" cy="1078949"/>
      </dsp:txXfrm>
    </dsp:sp>
    <dsp:sp modelId="{89069791-0111-9547-BEC1-6463196EF8DB}">
      <dsp:nvSpPr>
        <dsp:cNvPr id="0" name=""/>
        <dsp:cNvSpPr/>
      </dsp:nvSpPr>
      <dsp:spPr>
        <a:xfrm>
          <a:off x="2445621" y="0"/>
          <a:ext cx="1068866" cy="427964"/>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sz="1000" kern="1200"/>
            <a:t>Bronchopneumopathies chroniques obstructives (BPCO</a:t>
          </a:r>
          <a:r>
            <a:rPr sz="1100" kern="1200"/>
            <a:t>)</a:t>
          </a:r>
        </a:p>
      </dsp:txBody>
      <dsp:txXfrm>
        <a:off x="2445621" y="0"/>
        <a:ext cx="1068866" cy="427964"/>
      </dsp:txXfrm>
    </dsp:sp>
    <dsp:sp modelId="{C11A7151-15E7-CD4F-AAFF-D9C1A29598F0}">
      <dsp:nvSpPr>
        <dsp:cNvPr id="0" name=""/>
        <dsp:cNvSpPr/>
      </dsp:nvSpPr>
      <dsp:spPr>
        <a:xfrm>
          <a:off x="2445621" y="427964"/>
          <a:ext cx="1068866" cy="1078949"/>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BPCO (bronchopneumopathie chronique obstructive)</a:t>
          </a:r>
        </a:p>
        <a:p>
          <a:pPr marL="57150" lvl="1" indent="-57150" algn="l" defTabSz="400050">
            <a:lnSpc>
              <a:spcPct val="90000"/>
            </a:lnSpc>
            <a:spcBef>
              <a:spcPct val="0"/>
            </a:spcBef>
            <a:spcAft>
              <a:spcPct val="15000"/>
            </a:spcAft>
            <a:buChar char="•"/>
          </a:pPr>
          <a:r>
            <a:rPr sz="900" kern="1200"/>
            <a:t>Bronchectasie</a:t>
          </a:r>
        </a:p>
        <a:p>
          <a:pPr marL="57150" lvl="1" indent="-57150" algn="l" defTabSz="400050">
            <a:lnSpc>
              <a:spcPct val="90000"/>
            </a:lnSpc>
            <a:spcBef>
              <a:spcPct val="0"/>
            </a:spcBef>
            <a:spcAft>
              <a:spcPct val="15000"/>
            </a:spcAft>
            <a:buChar char="•"/>
          </a:pPr>
          <a:r>
            <a:rPr sz="900" kern="1200"/>
            <a:t>Pneumoconiose, p. ex. silicose, exposition au charbon</a:t>
          </a:r>
        </a:p>
      </dsp:txBody>
      <dsp:txXfrm>
        <a:off x="2445621" y="427964"/>
        <a:ext cx="1068866" cy="1078949"/>
      </dsp:txXfrm>
    </dsp:sp>
    <dsp:sp modelId="{CD17F2B2-62FF-6049-880E-5729120597B0}">
      <dsp:nvSpPr>
        <dsp:cNvPr id="0" name=""/>
        <dsp:cNvSpPr/>
      </dsp:nvSpPr>
      <dsp:spPr>
        <a:xfrm>
          <a:off x="3664129" y="0"/>
          <a:ext cx="1068866" cy="427964"/>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sz="1000" kern="1200"/>
            <a:t>Soins préventifs et promotion de la santé</a:t>
          </a:r>
        </a:p>
      </dsp:txBody>
      <dsp:txXfrm>
        <a:off x="3664129" y="0"/>
        <a:ext cx="1068866" cy="427964"/>
      </dsp:txXfrm>
    </dsp:sp>
    <dsp:sp modelId="{9E1E1BB3-786A-024B-9A67-4C7B84F04566}">
      <dsp:nvSpPr>
        <dsp:cNvPr id="0" name=""/>
        <dsp:cNvSpPr/>
      </dsp:nvSpPr>
      <dsp:spPr>
        <a:xfrm>
          <a:off x="3664129" y="427964"/>
          <a:ext cx="1068866" cy="1078949"/>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Tabagisme (cigarette)</a:t>
          </a:r>
        </a:p>
        <a:p>
          <a:pPr marL="57150" lvl="1" indent="-57150" algn="l" defTabSz="400050">
            <a:lnSpc>
              <a:spcPct val="90000"/>
            </a:lnSpc>
            <a:spcBef>
              <a:spcPct val="0"/>
            </a:spcBef>
            <a:spcAft>
              <a:spcPct val="15000"/>
            </a:spcAft>
            <a:buChar char="•"/>
          </a:pPr>
          <a:r>
            <a:rPr sz="900" kern="1200"/>
            <a:t>Pollution</a:t>
          </a:r>
        </a:p>
        <a:p>
          <a:pPr marL="57150" lvl="1" indent="-57150" algn="l" defTabSz="400050">
            <a:lnSpc>
              <a:spcPct val="90000"/>
            </a:lnSpc>
            <a:spcBef>
              <a:spcPct val="0"/>
            </a:spcBef>
            <a:spcAft>
              <a:spcPct val="15000"/>
            </a:spcAft>
            <a:buChar char="•"/>
          </a:pPr>
          <a:r>
            <a:rPr sz="900" kern="1200"/>
            <a:t>de l</a:t>
          </a:r>
          <a:r>
            <a:rPr lang="fr-FR" sz="900" kern="1200"/>
            <a:t>’</a:t>
          </a:r>
          <a:r>
            <a:rPr sz="900" kern="1200"/>
            <a:t>air intérieur</a:t>
          </a:r>
        </a:p>
      </dsp:txBody>
      <dsp:txXfrm>
        <a:off x="3664129" y="427964"/>
        <a:ext cx="1068866" cy="1078949"/>
      </dsp:txXfrm>
    </dsp:sp>
    <dsp:sp modelId="{7045319E-A86E-EB45-9F1F-22E00A06EEA6}">
      <dsp:nvSpPr>
        <dsp:cNvPr id="0" name=""/>
        <dsp:cNvSpPr/>
      </dsp:nvSpPr>
      <dsp:spPr>
        <a:xfrm>
          <a:off x="4882637" y="0"/>
          <a:ext cx="1068866" cy="427964"/>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marL="0" lvl="0" indent="0" algn="ctr" defTabSz="444500">
            <a:lnSpc>
              <a:spcPct val="90000"/>
            </a:lnSpc>
            <a:spcBef>
              <a:spcPct val="0"/>
            </a:spcBef>
            <a:spcAft>
              <a:spcPct val="35000"/>
            </a:spcAft>
            <a:buNone/>
          </a:pPr>
          <a:r>
            <a:rPr sz="1000" kern="1200"/>
            <a:t>Cancers</a:t>
          </a:r>
        </a:p>
      </dsp:txBody>
      <dsp:txXfrm>
        <a:off x="4882637" y="0"/>
        <a:ext cx="1068866" cy="427964"/>
      </dsp:txXfrm>
    </dsp:sp>
    <dsp:sp modelId="{C0825152-0281-914B-BCEE-5242868FB951}">
      <dsp:nvSpPr>
        <dsp:cNvPr id="0" name=""/>
        <dsp:cNvSpPr/>
      </dsp:nvSpPr>
      <dsp:spPr>
        <a:xfrm>
          <a:off x="4882637" y="427964"/>
          <a:ext cx="1068866" cy="1078949"/>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sz="900" kern="1200"/>
            <a:t>Cancer du poumon primitif</a:t>
          </a:r>
          <a:endParaRPr lang="en-GB" sz="1400" kern="1200" dirty="0"/>
        </a:p>
      </dsp:txBody>
      <dsp:txXfrm>
        <a:off x="4882637" y="427964"/>
        <a:ext cx="1068866" cy="1078949"/>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2E7E04-B78D-4130-95A9-3795297EE6C5}">
  <ds:schemaRefs>
    <ds:schemaRef ds:uri="http://schemas.openxmlformats.org/officeDocument/2006/bibliography"/>
  </ds:schemaRefs>
</ds:datastoreItem>
</file>

<file path=customXml/itemProps2.xml><?xml version="1.0" encoding="utf-8"?>
<ds:datastoreItem xmlns:ds="http://schemas.openxmlformats.org/officeDocument/2006/customXml" ds:itemID="{1DBB1EDC-C003-4CE3-B98D-9B88390160D8}">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3.xml><?xml version="1.0" encoding="utf-8"?>
<ds:datastoreItem xmlns:ds="http://schemas.openxmlformats.org/officeDocument/2006/customXml" ds:itemID="{B0401B1D-0462-4A58-902E-1514B24B4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5413CC-88E8-44EE-9DC0-5CF96CEEA3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15</Pages>
  <Words>42357</Words>
  <Characters>241439</Characters>
  <Application>Microsoft Office Word</Application>
  <DocSecurity>0</DocSecurity>
  <Lines>2011</Lines>
  <Paragraphs>566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 Zhen Qin</dc:creator>
  <cp:keywords/>
  <dc:description/>
  <cp:lastModifiedBy>Pauline Vandewalle</cp:lastModifiedBy>
  <cp:revision>4</cp:revision>
  <dcterms:created xsi:type="dcterms:W3CDTF">2023-11-15T12:50:00Z</dcterms:created>
  <dcterms:modified xsi:type="dcterms:W3CDTF">2023-11-15T15:07:00Z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 for Office 365</vt:lpwstr>
  </property>
  <property fmtid="{D5CDD505-2E9C-101B-9397-08002B2CF9AE}" pid="4" name="LastSaved">
    <vt:filetime>2020-08-17T00:00:00Z</vt:filetime>
  </property>
  <property fmtid="{D5CDD505-2E9C-101B-9397-08002B2CF9AE}" pid="5" name="ContentTypeId">
    <vt:lpwstr>0x010100AA6ADE42C9FB1346B907865A1D903594</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http://www.zotero.org/styles/american-sociological-association</vt:lpwstr>
  </property>
  <property fmtid="{D5CDD505-2E9C-101B-9397-08002B2CF9AE}" pid="9" name="Mendeley Recent Style Name 1_1">
    <vt:lpwstr>American Sociological Association</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http://www.zotero.org/styles/chicago-fullnote-bibliography</vt:lpwstr>
  </property>
  <property fmtid="{D5CDD505-2E9C-101B-9397-08002B2CF9AE}" pid="13" name="Mendeley Recent Style Name 3_1">
    <vt:lpwstr>Chicago Manual of Style 17th edition (full note)</vt:lpwstr>
  </property>
  <property fmtid="{D5CDD505-2E9C-101B-9397-08002B2CF9AE}" pid="14" name="Mendeley Recent Style Id 4_1">
    <vt:lpwstr>http://www.zotero.org/styles/harvard-cite-them-right</vt:lpwstr>
  </property>
  <property fmtid="{D5CDD505-2E9C-101B-9397-08002B2CF9AE}" pid="15" name="Mendeley Recent Style Name 4_1">
    <vt:lpwstr>Cite Them Right 10th edition - Harvard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3rd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8th edition</vt:lpwstr>
  </property>
  <property fmtid="{D5CDD505-2E9C-101B-9397-08002B2CF9AE}" pid="22" name="Mendeley Recent Style Id 8_1">
    <vt:lpwstr>http://www.zotero.org/styles/nature</vt:lpwstr>
  </property>
  <property fmtid="{D5CDD505-2E9C-101B-9397-08002B2CF9AE}" pid="23" name="Mendeley Recent Style Name 8_1">
    <vt:lpwstr>Nature</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y fmtid="{D5CDD505-2E9C-101B-9397-08002B2CF9AE}" pid="26" name="Mendeley Document_1">
    <vt:lpwstr>True</vt:lpwstr>
  </property>
  <property fmtid="{D5CDD505-2E9C-101B-9397-08002B2CF9AE}" pid="27" name="Mendeley Unique User Id_1">
    <vt:lpwstr>0180d657-5de0-3425-911c-91817f421aa5</vt:lpwstr>
  </property>
  <property fmtid="{D5CDD505-2E9C-101B-9397-08002B2CF9AE}" pid="28" name="Mendeley Citation Style_1">
    <vt:lpwstr>http://www.zotero.org/styles/vancouver</vt:lpwstr>
  </property>
  <property fmtid="{D5CDD505-2E9C-101B-9397-08002B2CF9AE}" pid="29" name="MediaServiceImageTags">
    <vt:lpwstr/>
  </property>
  <property fmtid="{D5CDD505-2E9C-101B-9397-08002B2CF9AE}" pid="30" name="ZOTERO_PREF_1">
    <vt:lpwstr>&lt;data data-version="3" zotero-version="6.0.29"&gt;&lt;session id="2gIIBKka"/&gt;&lt;style id="http://www.zotero.org/styles/nature" hasBibliography="1" bibliographyStyleHasBeenSet="1"/&gt;&lt;prefs&gt;&lt;pref name="fieldType" value="Field"/&gt;&lt;pref name="delayCitationUpdates" valu</vt:lpwstr>
  </property>
  <property fmtid="{D5CDD505-2E9C-101B-9397-08002B2CF9AE}" pid="31" name="ZOTERO_PREF_2">
    <vt:lpwstr>e="true"/&gt;&lt;pref name="dontAskDelayCitationUpdates" value="true"/&gt;&lt;/prefs&gt;&lt;/data&gt;</vt:lpwstr>
  </property>
</Properties>
</file>