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10C0" w14:textId="52A2C031" w:rsidR="00DA5FBB" w:rsidRDefault="00DA5FBB" w:rsidP="00640D49">
      <w:pPr>
        <w:pStyle w:val="Heading1"/>
        <w:jc w:val="center"/>
        <w:rPr>
          <w:rFonts w:ascii="Helvetica LT Std" w:hAnsi="Helvetica LT Std"/>
          <w:b w:val="0"/>
          <w:sz w:val="20"/>
          <w:szCs w:val="20"/>
        </w:rPr>
      </w:pPr>
      <w:r>
        <w:rPr>
          <w:noProof/>
          <w:lang w:val="en-GB" w:eastAsia="zh-CN"/>
        </w:rPr>
        <w:drawing>
          <wp:anchor distT="0" distB="0" distL="114300" distR="114300" simplePos="0" relativeHeight="251659264" behindDoc="0" locked="0" layoutInCell="1" allowOverlap="1" wp14:anchorId="17E509F8" wp14:editId="7FE2103F">
            <wp:simplePos x="0" y="0"/>
            <wp:positionH relativeFrom="column">
              <wp:posOffset>-300355</wp:posOffset>
            </wp:positionH>
            <wp:positionV relativeFrom="paragraph">
              <wp:posOffset>-424815</wp:posOffset>
            </wp:positionV>
            <wp:extent cx="1400175" cy="1504950"/>
            <wp:effectExtent l="0" t="0" r="0" b="0"/>
            <wp:wrapNone/>
            <wp:docPr id="706" name="Picture 706" descr="D:\Downloads\Logos\GLI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D:\Downloads\Logos\GLI1_transparent.png"/>
                    <pic:cNvPicPr>
                      <a:picLocks noChangeAspect="1" noChangeArrowheads="1"/>
                    </pic:cNvPicPr>
                  </pic:nvPicPr>
                  <pic:blipFill>
                    <a:blip r:embed="rId5" cstate="print">
                      <a:extLst>
                        <a:ext uri="{28A0092B-C50C-407E-A947-70E740481C1C}">
                          <a14:useLocalDpi xmlns:a14="http://schemas.microsoft.com/office/drawing/2010/main" val="0"/>
                        </a:ext>
                      </a:extLst>
                    </a:blip>
                    <a:srcRect l="5963" r="26605"/>
                    <a:stretch>
                      <a:fillRect/>
                    </a:stretch>
                  </pic:blipFill>
                  <pic:spPr bwMode="auto">
                    <a:xfrm>
                      <a:off x="0" y="0"/>
                      <a:ext cx="1400175" cy="1504950"/>
                    </a:xfrm>
                    <a:prstGeom prst="rect">
                      <a:avLst/>
                    </a:prstGeom>
                    <a:noFill/>
                    <a:ln>
                      <a:noFill/>
                    </a:ln>
                  </pic:spPr>
                </pic:pic>
              </a:graphicData>
            </a:graphic>
          </wp:anchor>
        </w:drawing>
      </w:r>
      <w:r>
        <w:rPr>
          <w:noProof/>
          <w:lang w:val="en-GB" w:eastAsia="zh-CN"/>
        </w:rPr>
        <w:drawing>
          <wp:anchor distT="0" distB="0" distL="114300" distR="114300" simplePos="0" relativeHeight="251658240" behindDoc="0" locked="0" layoutInCell="1" allowOverlap="1" wp14:anchorId="39768057" wp14:editId="22B154D8">
            <wp:simplePos x="0" y="0"/>
            <wp:positionH relativeFrom="column">
              <wp:posOffset>-460375</wp:posOffset>
            </wp:positionH>
            <wp:positionV relativeFrom="paragraph">
              <wp:posOffset>-549605</wp:posOffset>
            </wp:positionV>
            <wp:extent cx="6671310" cy="1347470"/>
            <wp:effectExtent l="0" t="0" r="0" b="5080"/>
            <wp:wrapNone/>
            <wp:docPr id="707" name="Picture 707"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gradi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71310" cy="1347470"/>
                    </a:xfrm>
                    <a:prstGeom prst="rect">
                      <a:avLst/>
                    </a:prstGeom>
                    <a:noFill/>
                    <a:ln>
                      <a:noFill/>
                    </a:ln>
                  </pic:spPr>
                </pic:pic>
              </a:graphicData>
            </a:graphic>
            <wp14:sizeRelH relativeFrom="margin">
              <wp14:pctWidth>0</wp14:pctWidth>
            </wp14:sizeRelH>
          </wp:anchor>
        </w:drawing>
      </w:r>
    </w:p>
    <w:p w14:paraId="3D269C08" w14:textId="77777777" w:rsidR="00DA5FBB" w:rsidRDefault="00DA5FBB" w:rsidP="00640D49">
      <w:pPr>
        <w:pStyle w:val="Heading1"/>
        <w:jc w:val="center"/>
        <w:rPr>
          <w:rFonts w:ascii="Helvetica LT Std" w:hAnsi="Helvetica LT Std"/>
          <w:b w:val="0"/>
          <w:sz w:val="20"/>
          <w:szCs w:val="20"/>
        </w:rPr>
      </w:pPr>
    </w:p>
    <w:p w14:paraId="6BB0DE44" w14:textId="77777777" w:rsidR="00DA5FBB" w:rsidRDefault="00DA5FBB" w:rsidP="00640D49">
      <w:pPr>
        <w:pStyle w:val="Heading1"/>
        <w:jc w:val="center"/>
        <w:rPr>
          <w:rFonts w:ascii="Helvetica LT Std" w:hAnsi="Helvetica LT Std"/>
          <w:b w:val="0"/>
          <w:sz w:val="20"/>
          <w:szCs w:val="20"/>
        </w:rPr>
      </w:pPr>
    </w:p>
    <w:p w14:paraId="253BAE27" w14:textId="77777777" w:rsidR="00DA5FBB" w:rsidRDefault="00DA5FBB" w:rsidP="00640D49">
      <w:pPr>
        <w:pStyle w:val="Heading1"/>
        <w:jc w:val="center"/>
        <w:rPr>
          <w:rFonts w:ascii="Helvetica LT Std" w:hAnsi="Helvetica LT Std"/>
          <w:b w:val="0"/>
          <w:sz w:val="20"/>
          <w:szCs w:val="20"/>
        </w:rPr>
      </w:pPr>
    </w:p>
    <w:p w14:paraId="53FDDD92" w14:textId="7E354B6E" w:rsidR="00640D49" w:rsidRPr="00265BBE" w:rsidRDefault="004E41B2" w:rsidP="00640D49">
      <w:pPr>
        <w:pStyle w:val="Heading1"/>
        <w:jc w:val="center"/>
        <w:rPr>
          <w:rFonts w:ascii="Helvetica LT Std" w:hAnsi="Helvetica LT Std"/>
          <w:b w:val="0"/>
          <w:sz w:val="20"/>
          <w:szCs w:val="20"/>
        </w:rPr>
      </w:pPr>
      <w:r>
        <w:rPr>
          <w:noProof/>
          <w:lang w:val="en-GB" w:eastAsia="zh-CN"/>
        </w:rPr>
        <mc:AlternateContent>
          <mc:Choice Requires="wps">
            <w:drawing>
              <wp:anchor distT="0" distB="0" distL="114300" distR="114300" simplePos="0" relativeHeight="251661312" behindDoc="0" locked="0" layoutInCell="1" allowOverlap="1" wp14:anchorId="5018812E" wp14:editId="78F30107">
                <wp:simplePos x="0" y="0"/>
                <wp:positionH relativeFrom="margin">
                  <wp:posOffset>1177290</wp:posOffset>
                </wp:positionH>
                <wp:positionV relativeFrom="margin">
                  <wp:posOffset>-119075</wp:posOffset>
                </wp:positionV>
                <wp:extent cx="5114925" cy="685165"/>
                <wp:effectExtent l="0" t="0" r="9525" b="5715"/>
                <wp:wrapNone/>
                <wp:docPr id="30"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685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14:paraId="3C6AF902" w14:textId="77777777" w:rsidR="004E41B2" w:rsidRPr="00C5160A" w:rsidRDefault="004E41B2" w:rsidP="004E41B2">
                            <w:pPr>
                              <w:rPr>
                                <w:color w:val="FFFFFF" w:themeColor="background1"/>
                                <w:sz w:val="80"/>
                                <w:szCs w:val="80"/>
                                <w:lang w:val="en-GB"/>
                              </w:rPr>
                            </w:pPr>
                            <w:r w:rsidRPr="00C5160A">
                              <w:rPr>
                                <w:color w:val="FFFFFF" w:themeColor="background1"/>
                                <w:sz w:val="80"/>
                                <w:szCs w:val="80"/>
                                <w:lang w:val="en-GB"/>
                              </w:rPr>
                              <w:t>Call for applica</w:t>
                            </w:r>
                            <w:r>
                              <w:rPr>
                                <w:color w:val="FFFFFF" w:themeColor="background1"/>
                                <w:sz w:val="80"/>
                                <w:szCs w:val="80"/>
                                <w:lang w:val="en-GB"/>
                              </w:rPr>
                              <w:t>tions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18812E" id="_x0000_t202" coordsize="21600,21600" o:spt="202" path="m,l,21600r21600,l21600,xe">
                <v:stroke joinstyle="miter"/>
                <v:path gradientshapeok="t" o:connecttype="rect"/>
              </v:shapetype>
              <v:shape id="Text Box 336" o:spid="_x0000_s1026" type="#_x0000_t202" style="position:absolute;left:0;text-align:left;margin-left:92.7pt;margin-top:-9.4pt;width:402.75pt;height:53.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" filled="f" stroked="f">
                <v:textbox style="mso-fit-shape-to-text:t" inset="0,0,0,0">
                  <w:txbxContent>
                    <w:p w14:paraId="3C6AF902" w14:textId="77777777" w:rsidR="004E41B2" w:rsidRPr="00C5160A" w:rsidRDefault="004E41B2" w:rsidP="004E41B2">
                      <w:pPr>
                        <w:rPr>
                          <w:color w:val="FFFFFF" w:themeColor="background1"/>
                          <w:sz w:val="80"/>
                          <w:szCs w:val="80"/>
                          <w:lang w:val="en-GB"/>
                        </w:rPr>
                      </w:pPr>
                      <w:r w:rsidRPr="00C5160A">
                        <w:rPr>
                          <w:color w:val="FFFFFF" w:themeColor="background1"/>
                          <w:sz w:val="80"/>
                          <w:szCs w:val="80"/>
                          <w:lang w:val="en-GB"/>
                        </w:rPr>
                        <w:t>Call for applica</w:t>
                      </w:r>
                      <w:r>
                        <w:rPr>
                          <w:color w:val="FFFFFF" w:themeColor="background1"/>
                          <w:sz w:val="80"/>
                          <w:szCs w:val="80"/>
                          <w:lang w:val="en-GB"/>
                        </w:rPr>
                        <w:t>tions</w:t>
                      </w:r>
                    </w:p>
                  </w:txbxContent>
                </v:textbox>
                <w10:wrap anchorx="margin" anchory="margin"/>
              </v:shape>
            </w:pict>
          </mc:Fallback>
        </mc:AlternateContent>
      </w:r>
    </w:p>
    <w:p w14:paraId="03B6936B" w14:textId="77777777" w:rsidR="00DA5FBB" w:rsidRDefault="00DA5FBB" w:rsidP="00640D49">
      <w:pPr>
        <w:pStyle w:val="Heading1"/>
        <w:jc w:val="center"/>
        <w:rPr>
          <w:rFonts w:ascii="Helvetica LT Std" w:hAnsi="Helvetica LT Std"/>
          <w:b w:val="0"/>
          <w:sz w:val="34"/>
          <w:szCs w:val="34"/>
        </w:rPr>
      </w:pPr>
    </w:p>
    <w:p w14:paraId="1770203E" w14:textId="77777777" w:rsidR="00DA5FBB" w:rsidRDefault="00DA5FBB" w:rsidP="00640D49">
      <w:pPr>
        <w:pStyle w:val="Heading1"/>
        <w:jc w:val="center"/>
        <w:rPr>
          <w:rFonts w:ascii="Helvetica LT Std" w:hAnsi="Helvetica LT Std"/>
          <w:b w:val="0"/>
          <w:sz w:val="34"/>
          <w:szCs w:val="34"/>
        </w:rPr>
      </w:pPr>
    </w:p>
    <w:p w14:paraId="4D2A1F4D" w14:textId="6987D359" w:rsidR="00640D49" w:rsidRPr="00265BBE" w:rsidRDefault="00640D49" w:rsidP="00640D49">
      <w:pPr>
        <w:pStyle w:val="Heading1"/>
        <w:jc w:val="center"/>
        <w:rPr>
          <w:rFonts w:ascii="Helvetica LT Std" w:hAnsi="Helvetica LT Std"/>
          <w:b w:val="0"/>
          <w:sz w:val="34"/>
          <w:szCs w:val="34"/>
        </w:rPr>
      </w:pPr>
      <w:r w:rsidRPr="00265BBE">
        <w:rPr>
          <w:rFonts w:ascii="Helvetica LT Std" w:hAnsi="Helvetica LT Std"/>
          <w:b w:val="0"/>
          <w:sz w:val="34"/>
          <w:szCs w:val="34"/>
        </w:rPr>
        <w:t>Global Laboratory Initiative (GLI) Working Group</w:t>
      </w:r>
      <w:r w:rsidR="0039639A">
        <w:rPr>
          <w:rFonts w:ascii="Helvetica LT Std" w:hAnsi="Helvetica LT Std"/>
          <w:b w:val="0"/>
          <w:sz w:val="34"/>
          <w:szCs w:val="34"/>
        </w:rPr>
        <w:br/>
      </w:r>
    </w:p>
    <w:p w14:paraId="63FFB113" w14:textId="56220DDA" w:rsidR="00640D49" w:rsidRPr="00265BBE" w:rsidRDefault="00640D49" w:rsidP="00640D49">
      <w:pPr>
        <w:pStyle w:val="Heading1"/>
        <w:spacing w:before="120"/>
        <w:jc w:val="center"/>
        <w:rPr>
          <w:rFonts w:ascii="Helvetica LT Std Light" w:hAnsi="Helvetica LT Std Light"/>
          <w:color w:val="000000" w:themeColor="text1"/>
        </w:rPr>
      </w:pPr>
      <w:r w:rsidRPr="00265BBE">
        <w:rPr>
          <w:rFonts w:ascii="Helvetica LT Std Light" w:hAnsi="Helvetica LT Std Light"/>
          <w:color w:val="000000" w:themeColor="text1"/>
        </w:rPr>
        <w:t xml:space="preserve">Call for applications for new members </w:t>
      </w:r>
      <w:r>
        <w:rPr>
          <w:rFonts w:ascii="Helvetica LT Std Light" w:hAnsi="Helvetica LT Std Light"/>
          <w:color w:val="000000" w:themeColor="text1"/>
        </w:rPr>
        <w:t xml:space="preserve">specifically </w:t>
      </w:r>
      <w:r w:rsidR="00FF2964">
        <w:rPr>
          <w:rFonts w:ascii="Helvetica LT Std Light" w:hAnsi="Helvetica LT Std Light"/>
          <w:color w:val="000000" w:themeColor="text1"/>
        </w:rPr>
        <w:t>representing</w:t>
      </w:r>
      <w:r w:rsidR="00482009">
        <w:rPr>
          <w:rFonts w:ascii="Helvetica LT Std Light" w:hAnsi="Helvetica LT Std Light"/>
          <w:color w:val="000000" w:themeColor="text1"/>
        </w:rPr>
        <w:t xml:space="preserve"> communities and </w:t>
      </w:r>
      <w:r w:rsidR="007E0E18">
        <w:rPr>
          <w:rFonts w:ascii="Helvetica LT Std Light" w:hAnsi="Helvetica LT Std Light"/>
          <w:color w:val="000000" w:themeColor="text1"/>
        </w:rPr>
        <w:t>persons affected by TB</w:t>
      </w:r>
      <w:r>
        <w:rPr>
          <w:rFonts w:ascii="Helvetica LT Std Light" w:hAnsi="Helvetica LT Std Light"/>
          <w:color w:val="000000" w:themeColor="text1"/>
        </w:rPr>
        <w:t xml:space="preserve">, </w:t>
      </w:r>
      <w:r w:rsidRPr="00265BBE">
        <w:rPr>
          <w:rFonts w:ascii="Helvetica LT Std Light" w:hAnsi="Helvetica LT Std Light"/>
          <w:color w:val="000000" w:themeColor="text1"/>
        </w:rPr>
        <w:t>to serve on the GLI Core Group in 20</w:t>
      </w:r>
      <w:r>
        <w:rPr>
          <w:rFonts w:ascii="Helvetica LT Std Light" w:hAnsi="Helvetica LT Std Light"/>
          <w:color w:val="000000" w:themeColor="text1"/>
        </w:rPr>
        <w:t>2</w:t>
      </w:r>
      <w:r w:rsidR="00503E9C">
        <w:rPr>
          <w:rFonts w:ascii="Helvetica LT Std Light" w:hAnsi="Helvetica LT Std Light"/>
          <w:color w:val="000000" w:themeColor="text1"/>
        </w:rPr>
        <w:t>4</w:t>
      </w:r>
      <w:r w:rsidRPr="00265BBE">
        <w:rPr>
          <w:rFonts w:ascii="Helvetica LT Std Light" w:hAnsi="Helvetica LT Std Light"/>
          <w:color w:val="000000" w:themeColor="text1"/>
        </w:rPr>
        <w:t>-20</w:t>
      </w:r>
      <w:r>
        <w:rPr>
          <w:rFonts w:ascii="Helvetica LT Std Light" w:hAnsi="Helvetica LT Std Light"/>
          <w:color w:val="000000" w:themeColor="text1"/>
        </w:rPr>
        <w:t>2</w:t>
      </w:r>
      <w:r w:rsidR="00503E9C">
        <w:rPr>
          <w:rFonts w:ascii="Helvetica LT Std Light" w:hAnsi="Helvetica LT Std Light"/>
          <w:color w:val="000000" w:themeColor="text1"/>
        </w:rPr>
        <w:t>6</w:t>
      </w:r>
    </w:p>
    <w:p w14:paraId="63391984" w14:textId="77777777" w:rsidR="00640D49" w:rsidRPr="009F26F6" w:rsidRDefault="00640D49" w:rsidP="00640D49">
      <w:pPr>
        <w:pStyle w:val="Default"/>
        <w:rPr>
          <w:lang w:val="en-US"/>
        </w:rPr>
      </w:pPr>
    </w:p>
    <w:p w14:paraId="2094C136" w14:textId="317A820C" w:rsidR="00640D49" w:rsidRPr="00265BBE" w:rsidRDefault="00640D49" w:rsidP="00640D49">
      <w:pPr>
        <w:jc w:val="center"/>
        <w:rPr>
          <w:rFonts w:ascii="Helvetica LT Std Light" w:hAnsi="Helvetica LT Std Light" w:cs="Arial"/>
          <w:b/>
          <w:color w:val="000000" w:themeColor="text1"/>
          <w:sz w:val="28"/>
          <w:szCs w:val="32"/>
        </w:rPr>
      </w:pPr>
      <w:r w:rsidRPr="00265BBE">
        <w:rPr>
          <w:rFonts w:ascii="Helvetica LT Std Light" w:hAnsi="Helvetica LT Std Light" w:cs="Arial"/>
          <w:b/>
          <w:color w:val="000000" w:themeColor="text1"/>
          <w:sz w:val="28"/>
          <w:szCs w:val="32"/>
        </w:rPr>
        <w:t xml:space="preserve">Closing date: </w:t>
      </w:r>
      <w:r w:rsidR="00A8609E">
        <w:rPr>
          <w:rFonts w:ascii="Helvetica LT Std Light" w:hAnsi="Helvetica LT Std Light" w:cs="Arial"/>
          <w:b/>
          <w:color w:val="000000" w:themeColor="text1"/>
          <w:sz w:val="28"/>
          <w:szCs w:val="32"/>
        </w:rPr>
        <w:t>7 April 2024</w:t>
      </w:r>
    </w:p>
    <w:p w14:paraId="05C4E972" w14:textId="77777777" w:rsidR="00640D49" w:rsidRPr="004633B2" w:rsidRDefault="00640D49" w:rsidP="00640D49"/>
    <w:p w14:paraId="1D2DA41D" w14:textId="7AC5B063" w:rsidR="00640D49" w:rsidRPr="001E1F44" w:rsidRDefault="00640D49" w:rsidP="00640D49">
      <w:pPr>
        <w:pStyle w:val="BodyText"/>
        <w:spacing w:line="276" w:lineRule="auto"/>
        <w:rPr>
          <w:rFonts w:ascii="Open Sans" w:hAnsi="Open Sans" w:cs="Open Sans"/>
          <w:b/>
          <w:bCs/>
          <w:color w:val="943634" w:themeColor="accent2" w:themeShade="BF"/>
          <w:sz w:val="24"/>
        </w:rPr>
      </w:pPr>
      <w:r w:rsidRPr="001E1F44">
        <w:rPr>
          <w:rFonts w:ascii="Open Sans" w:hAnsi="Open Sans" w:cs="Open Sans"/>
          <w:b/>
          <w:bCs/>
          <w:color w:val="943634" w:themeColor="accent2" w:themeShade="BF"/>
          <w:sz w:val="24"/>
        </w:rPr>
        <w:t>Additional call for members</w:t>
      </w:r>
    </w:p>
    <w:p w14:paraId="7AFDBFDA" w14:textId="5FFEF673" w:rsidR="00640D49" w:rsidRPr="001E1F44" w:rsidRDefault="00640D49" w:rsidP="00640D49">
      <w:pPr>
        <w:pStyle w:val="BodyText"/>
        <w:spacing w:line="276" w:lineRule="auto"/>
        <w:rPr>
          <w:color w:val="943634" w:themeColor="accent2" w:themeShade="BF"/>
          <w:sz w:val="20"/>
        </w:rPr>
      </w:pPr>
      <w:r w:rsidRPr="001E1F44">
        <w:rPr>
          <w:color w:val="943634" w:themeColor="accent2" w:themeShade="BF"/>
          <w:sz w:val="20"/>
        </w:rPr>
        <w:t xml:space="preserve">The Global Laboratory Initiative (GLI) published a call for new members to the core group on 15 August 2023. GLI received applications from </w:t>
      </w:r>
      <w:proofErr w:type="gramStart"/>
      <w:r w:rsidRPr="001E1F44">
        <w:rPr>
          <w:color w:val="943634" w:themeColor="accent2" w:themeShade="BF"/>
          <w:sz w:val="20"/>
        </w:rPr>
        <w:t>a large number of</w:t>
      </w:r>
      <w:proofErr w:type="gramEnd"/>
      <w:r w:rsidRPr="001E1F44">
        <w:rPr>
          <w:color w:val="943634" w:themeColor="accent2" w:themeShade="BF"/>
          <w:sz w:val="20"/>
        </w:rPr>
        <w:t xml:space="preserve"> highly qualified individuals, but one important group was missing</w:t>
      </w:r>
      <w:r w:rsidR="00861939">
        <w:rPr>
          <w:color w:val="943634" w:themeColor="accent2" w:themeShade="BF"/>
          <w:sz w:val="20"/>
        </w:rPr>
        <w:t>:</w:t>
      </w:r>
      <w:r w:rsidRPr="001E1F44">
        <w:rPr>
          <w:color w:val="943634" w:themeColor="accent2" w:themeShade="BF"/>
          <w:sz w:val="20"/>
        </w:rPr>
        <w:t xml:space="preserve"> representatives from </w:t>
      </w:r>
      <w:r w:rsidR="001E71AE">
        <w:rPr>
          <w:color w:val="943634" w:themeColor="accent2" w:themeShade="BF"/>
          <w:sz w:val="20"/>
        </w:rPr>
        <w:t xml:space="preserve">communities and </w:t>
      </w:r>
      <w:r w:rsidR="00AF7205">
        <w:rPr>
          <w:color w:val="943634" w:themeColor="accent2" w:themeShade="BF"/>
          <w:sz w:val="20"/>
        </w:rPr>
        <w:t xml:space="preserve">persons </w:t>
      </w:r>
      <w:r w:rsidR="00861939">
        <w:rPr>
          <w:color w:val="943634" w:themeColor="accent2" w:themeShade="BF"/>
          <w:sz w:val="20"/>
        </w:rPr>
        <w:t xml:space="preserve">affected </w:t>
      </w:r>
      <w:r w:rsidR="00861939" w:rsidRPr="001E1F44">
        <w:rPr>
          <w:color w:val="943634" w:themeColor="accent2" w:themeShade="BF"/>
          <w:sz w:val="20"/>
        </w:rPr>
        <w:t>by</w:t>
      </w:r>
      <w:r w:rsidR="00503E9C">
        <w:rPr>
          <w:color w:val="943634" w:themeColor="accent2" w:themeShade="BF"/>
          <w:sz w:val="20"/>
        </w:rPr>
        <w:t xml:space="preserve"> TB</w:t>
      </w:r>
      <w:r w:rsidRPr="001E1F44">
        <w:rPr>
          <w:color w:val="943634" w:themeColor="accent2" w:themeShade="BF"/>
          <w:sz w:val="20"/>
        </w:rPr>
        <w:t xml:space="preserve">. Therefore, GLI is advertising this additional call, specifically aimed to recruit one GLI core group member </w:t>
      </w:r>
      <w:r w:rsidR="00557E58" w:rsidRPr="001E1F44">
        <w:rPr>
          <w:color w:val="943634" w:themeColor="accent2" w:themeShade="BF"/>
          <w:sz w:val="20"/>
        </w:rPr>
        <w:t>representing</w:t>
      </w:r>
      <w:r w:rsidRPr="001E1F44">
        <w:rPr>
          <w:color w:val="943634" w:themeColor="accent2" w:themeShade="BF"/>
          <w:sz w:val="20"/>
        </w:rPr>
        <w:t xml:space="preserve"> </w:t>
      </w:r>
      <w:r w:rsidR="000967AB">
        <w:rPr>
          <w:color w:val="943634" w:themeColor="accent2" w:themeShade="BF"/>
          <w:sz w:val="20"/>
        </w:rPr>
        <w:t xml:space="preserve">communities and persons </w:t>
      </w:r>
      <w:r w:rsidR="00861939">
        <w:rPr>
          <w:color w:val="943634" w:themeColor="accent2" w:themeShade="BF"/>
          <w:sz w:val="20"/>
        </w:rPr>
        <w:t xml:space="preserve">affected </w:t>
      </w:r>
      <w:r w:rsidR="00861939" w:rsidRPr="001E1F44">
        <w:rPr>
          <w:color w:val="943634" w:themeColor="accent2" w:themeShade="BF"/>
          <w:sz w:val="20"/>
        </w:rPr>
        <w:t>by</w:t>
      </w:r>
      <w:r w:rsidR="000967AB">
        <w:rPr>
          <w:color w:val="943634" w:themeColor="accent2" w:themeShade="BF"/>
          <w:sz w:val="20"/>
        </w:rPr>
        <w:t xml:space="preserve"> TB</w:t>
      </w:r>
      <w:r w:rsidRPr="001E1F44">
        <w:rPr>
          <w:color w:val="943634" w:themeColor="accent2" w:themeShade="BF"/>
          <w:sz w:val="20"/>
        </w:rPr>
        <w:t xml:space="preserve">. </w:t>
      </w:r>
    </w:p>
    <w:p w14:paraId="76945C26" w14:textId="4E700E00" w:rsidR="00557E58" w:rsidRPr="00557E58" w:rsidRDefault="00557E58" w:rsidP="00640D49">
      <w:pPr>
        <w:pStyle w:val="BodyText"/>
        <w:spacing w:line="276" w:lineRule="auto"/>
        <w:rPr>
          <w:color w:val="943634" w:themeColor="accent2" w:themeShade="BF"/>
          <w:sz w:val="20"/>
        </w:rPr>
      </w:pPr>
      <w:r w:rsidRPr="001E1F44">
        <w:rPr>
          <w:color w:val="943634" w:themeColor="accent2" w:themeShade="BF"/>
          <w:sz w:val="20"/>
        </w:rPr>
        <w:t>Please see background and application process below.</w:t>
      </w:r>
      <w:r w:rsidRPr="00557E58">
        <w:rPr>
          <w:color w:val="943634" w:themeColor="accent2" w:themeShade="BF"/>
          <w:sz w:val="20"/>
        </w:rPr>
        <w:t xml:space="preserve"> </w:t>
      </w:r>
    </w:p>
    <w:p w14:paraId="73B60DCC" w14:textId="50B91253" w:rsidR="00640D49" w:rsidRPr="004633B2" w:rsidRDefault="00640D49" w:rsidP="00640D49">
      <w:pPr>
        <w:pStyle w:val="BodyText"/>
        <w:spacing w:line="276" w:lineRule="auto"/>
        <w:rPr>
          <w:rFonts w:ascii="Open Sans" w:hAnsi="Open Sans" w:cs="Open Sans"/>
          <w:b/>
          <w:bCs/>
          <w:sz w:val="24"/>
        </w:rPr>
      </w:pPr>
      <w:r w:rsidRPr="004633B2">
        <w:rPr>
          <w:rFonts w:ascii="Open Sans" w:hAnsi="Open Sans" w:cs="Open Sans"/>
          <w:b/>
          <w:bCs/>
          <w:sz w:val="24"/>
        </w:rPr>
        <w:t>Background</w:t>
      </w:r>
    </w:p>
    <w:p w14:paraId="2A3C31D6" w14:textId="77777777" w:rsidR="00640D49" w:rsidRPr="004C4465" w:rsidRDefault="00640D49" w:rsidP="00640D49">
      <w:pPr>
        <w:pStyle w:val="BodyText"/>
        <w:spacing w:line="293" w:lineRule="auto"/>
        <w:rPr>
          <w:sz w:val="20"/>
        </w:rPr>
      </w:pPr>
      <w:r w:rsidRPr="004C4465">
        <w:rPr>
          <w:sz w:val="20"/>
        </w:rPr>
        <w:t>The Global Laboratory Initiative (GLI) is a network of international partners dedicated to accelerating and expanding access to quality-assured laboratory services in response to the diagnostic challenges of TB. Organizationally, the GLI is one of the Working Groups of the Stop TB Partnership. The GLI secretariat is provided by the WHO Global TB Programme in Geneva.</w:t>
      </w:r>
    </w:p>
    <w:p w14:paraId="6250B9C7" w14:textId="27FFBB32" w:rsidR="00640D49" w:rsidRPr="004C4465" w:rsidRDefault="00640D49" w:rsidP="00640D49">
      <w:pPr>
        <w:pStyle w:val="BodyText"/>
        <w:spacing w:line="293" w:lineRule="auto"/>
        <w:rPr>
          <w:sz w:val="20"/>
        </w:rPr>
      </w:pPr>
      <w:r w:rsidRPr="004C4465">
        <w:rPr>
          <w:sz w:val="20"/>
        </w:rPr>
        <w:t xml:space="preserve">Coordinated by the Core Group, the mission of the GLI is to serve as a collaborative platform for the development and uptake of practical guidance and tools for building and sustaining high-quality TB diagnostic networks, </w:t>
      </w:r>
      <w:r w:rsidR="003B60AB">
        <w:rPr>
          <w:sz w:val="20"/>
        </w:rPr>
        <w:t>by contributing to</w:t>
      </w:r>
      <w:r w:rsidRPr="004C4465">
        <w:rPr>
          <w:sz w:val="20"/>
        </w:rPr>
        <w:t>:</w:t>
      </w:r>
    </w:p>
    <w:p w14:paraId="76B9478E" w14:textId="77777777" w:rsidR="008B2B74" w:rsidRPr="004C4465" w:rsidRDefault="008B2B74" w:rsidP="008B2B74">
      <w:pPr>
        <w:pStyle w:val="BodyText"/>
        <w:numPr>
          <w:ilvl w:val="0"/>
          <w:numId w:val="1"/>
        </w:numPr>
        <w:tabs>
          <w:tab w:val="left" w:pos="567"/>
        </w:tabs>
        <w:spacing w:after="0" w:line="276" w:lineRule="auto"/>
        <w:ind w:left="567" w:hanging="425"/>
        <w:rPr>
          <w:sz w:val="20"/>
        </w:rPr>
      </w:pPr>
      <w:r w:rsidRPr="004C4465">
        <w:rPr>
          <w:sz w:val="20"/>
        </w:rPr>
        <w:t>Implementation of WHO policy guidance on TB diagnostics and laboratory strengthening</w:t>
      </w:r>
    </w:p>
    <w:p w14:paraId="3CFAF75D" w14:textId="77777777" w:rsidR="008B2B74" w:rsidRPr="004C4465" w:rsidRDefault="008B2B74" w:rsidP="008B2B74">
      <w:pPr>
        <w:pStyle w:val="BodyText"/>
        <w:numPr>
          <w:ilvl w:val="0"/>
          <w:numId w:val="1"/>
        </w:numPr>
        <w:tabs>
          <w:tab w:val="left" w:pos="567"/>
        </w:tabs>
        <w:spacing w:after="0" w:line="276" w:lineRule="auto"/>
        <w:ind w:left="567" w:hanging="425"/>
        <w:rPr>
          <w:sz w:val="20"/>
        </w:rPr>
      </w:pPr>
      <w:r w:rsidRPr="004C4465">
        <w:rPr>
          <w:sz w:val="20"/>
        </w:rPr>
        <w:t xml:space="preserve">Health system solutions and innovations for ensuring rapid, accurate testing and linkage to appropriate patient management </w:t>
      </w:r>
    </w:p>
    <w:p w14:paraId="02F09078" w14:textId="77777777" w:rsidR="008B2B74" w:rsidRPr="004C4465" w:rsidRDefault="008B2B74" w:rsidP="008B2B74">
      <w:pPr>
        <w:pStyle w:val="BodyText"/>
        <w:numPr>
          <w:ilvl w:val="0"/>
          <w:numId w:val="1"/>
        </w:numPr>
        <w:tabs>
          <w:tab w:val="left" w:pos="567"/>
        </w:tabs>
        <w:spacing w:after="0" w:line="276" w:lineRule="auto"/>
        <w:ind w:left="567" w:hanging="425"/>
        <w:rPr>
          <w:sz w:val="20"/>
        </w:rPr>
      </w:pPr>
      <w:r w:rsidRPr="004C4465">
        <w:rPr>
          <w:sz w:val="20"/>
        </w:rPr>
        <w:t>Continuous quality improvement at all levels of the laboratory network</w:t>
      </w:r>
    </w:p>
    <w:p w14:paraId="61E2EB5D" w14:textId="77777777" w:rsidR="008B2B74" w:rsidRPr="004C4465" w:rsidRDefault="008B2B74" w:rsidP="008B2B74">
      <w:pPr>
        <w:pStyle w:val="BodyText"/>
        <w:numPr>
          <w:ilvl w:val="0"/>
          <w:numId w:val="1"/>
        </w:numPr>
        <w:tabs>
          <w:tab w:val="left" w:pos="567"/>
        </w:tabs>
        <w:spacing w:after="0" w:line="276" w:lineRule="auto"/>
        <w:ind w:left="567" w:hanging="425"/>
        <w:rPr>
          <w:sz w:val="20"/>
        </w:rPr>
      </w:pPr>
      <w:r w:rsidRPr="004C4465">
        <w:rPr>
          <w:sz w:val="20"/>
        </w:rPr>
        <w:t xml:space="preserve">Integration of laboratory diagnostic networks </w:t>
      </w:r>
    </w:p>
    <w:p w14:paraId="596C293A" w14:textId="77777777" w:rsidR="008B2B74" w:rsidRPr="004C4465" w:rsidRDefault="008B2B74" w:rsidP="008B2B74">
      <w:pPr>
        <w:pStyle w:val="BodyText"/>
        <w:numPr>
          <w:ilvl w:val="0"/>
          <w:numId w:val="1"/>
        </w:numPr>
        <w:tabs>
          <w:tab w:val="left" w:pos="567"/>
        </w:tabs>
        <w:spacing w:after="0" w:line="276" w:lineRule="auto"/>
        <w:ind w:left="567" w:hanging="425"/>
        <w:rPr>
          <w:sz w:val="20"/>
        </w:rPr>
      </w:pPr>
      <w:r w:rsidRPr="004C4465">
        <w:rPr>
          <w:sz w:val="20"/>
        </w:rPr>
        <w:t>Human resource capacity development</w:t>
      </w:r>
    </w:p>
    <w:p w14:paraId="2E632145" w14:textId="08F2E852" w:rsidR="00640D49" w:rsidRPr="008B2B74" w:rsidRDefault="008B2B74" w:rsidP="008B2B74">
      <w:pPr>
        <w:pStyle w:val="BodyText"/>
        <w:numPr>
          <w:ilvl w:val="0"/>
          <w:numId w:val="1"/>
        </w:numPr>
        <w:tabs>
          <w:tab w:val="clear" w:pos="3326"/>
          <w:tab w:val="left" w:pos="567"/>
        </w:tabs>
        <w:spacing w:after="0" w:line="276" w:lineRule="auto"/>
        <w:ind w:left="567" w:hanging="425"/>
        <w:rPr>
          <w:sz w:val="20"/>
        </w:rPr>
      </w:pPr>
      <w:r w:rsidRPr="004C4465">
        <w:rPr>
          <w:sz w:val="20"/>
        </w:rPr>
        <w:t>Advocacy and resource mobilization</w:t>
      </w:r>
    </w:p>
    <w:p w14:paraId="2C001B7A" w14:textId="77777777" w:rsidR="00640D49" w:rsidRDefault="00640D49" w:rsidP="00640D49">
      <w:pPr>
        <w:pStyle w:val="BodyText"/>
        <w:tabs>
          <w:tab w:val="clear" w:pos="3326"/>
          <w:tab w:val="left" w:pos="426"/>
        </w:tabs>
      </w:pPr>
    </w:p>
    <w:p w14:paraId="1B2ACEC5" w14:textId="77777777" w:rsidR="00640D49" w:rsidRPr="004633B2" w:rsidRDefault="00640D49" w:rsidP="00640D49">
      <w:pPr>
        <w:pStyle w:val="BodyText"/>
        <w:spacing w:line="276" w:lineRule="auto"/>
        <w:rPr>
          <w:rFonts w:ascii="Open Sans" w:hAnsi="Open Sans" w:cs="Open Sans"/>
          <w:b/>
          <w:bCs/>
          <w:sz w:val="24"/>
        </w:rPr>
      </w:pPr>
      <w:r w:rsidRPr="004633B2">
        <w:rPr>
          <w:rFonts w:ascii="Open Sans" w:hAnsi="Open Sans" w:cs="Open Sans"/>
          <w:b/>
          <w:bCs/>
          <w:sz w:val="24"/>
        </w:rPr>
        <w:t>What is the GLI Core Group?</w:t>
      </w:r>
    </w:p>
    <w:p w14:paraId="544B1EED" w14:textId="5454AEDC" w:rsidR="00640D49" w:rsidRDefault="00640D49" w:rsidP="00640D49">
      <w:pPr>
        <w:autoSpaceDE w:val="0"/>
        <w:autoSpaceDN w:val="0"/>
        <w:adjustRightInd w:val="0"/>
        <w:spacing w:after="120" w:line="293" w:lineRule="auto"/>
        <w:jc w:val="both"/>
        <w:rPr>
          <w:rFonts w:cs="Calibri"/>
          <w:sz w:val="20"/>
          <w:lang w:val="en-GB"/>
        </w:rPr>
      </w:pPr>
      <w:r w:rsidRPr="004C4465">
        <w:rPr>
          <w:rFonts w:cs="Calibri"/>
          <w:sz w:val="20"/>
          <w:lang w:val="en-GB"/>
        </w:rPr>
        <w:t xml:space="preserve">The GLI Core Group consists of individuals with expertise in multiple disciplines from different constituencies, stakeholders, and institutions involved in global and country-level </w:t>
      </w:r>
      <w:r w:rsidRPr="004C4465">
        <w:rPr>
          <w:rFonts w:cs="Calibri"/>
          <w:sz w:val="20"/>
          <w:lang w:val="en-GB"/>
        </w:rPr>
        <w:lastRenderedPageBreak/>
        <w:t>strengthening of laboratory systems. A balance in Core Group Membership is sought to encourage active participation of and representation from high TB burden countries, technical partners, scientific and academic institutions, funding agencies and civil society.</w:t>
      </w:r>
      <w:r>
        <w:rPr>
          <w:rFonts w:cs="Calibri"/>
          <w:sz w:val="20"/>
          <w:lang w:val="en-GB"/>
        </w:rPr>
        <w:t xml:space="preserve"> </w:t>
      </w:r>
      <w:r w:rsidRPr="004C4465">
        <w:rPr>
          <w:rFonts w:cs="Calibri"/>
          <w:sz w:val="20"/>
          <w:lang w:val="en-GB"/>
        </w:rPr>
        <w:t>Current membership of the GLI Core Group is online at:</w:t>
      </w:r>
      <w:r>
        <w:rPr>
          <w:rFonts w:cs="Calibri"/>
          <w:sz w:val="20"/>
          <w:lang w:val="en-GB"/>
        </w:rPr>
        <w:t xml:space="preserve"> </w:t>
      </w:r>
      <w:hyperlink r:id="rId7" w:history="1">
        <w:r w:rsidRPr="00ED2E5D">
          <w:rPr>
            <w:rStyle w:val="Hyperlink"/>
            <w:rFonts w:cs="Calibri"/>
            <w:sz w:val="20"/>
            <w:lang w:val="en-GB"/>
          </w:rPr>
          <w:t>https://www.stoptb.org/global-laboratory-initiative-gli/about-gli-working-group</w:t>
        </w:r>
      </w:hyperlink>
    </w:p>
    <w:p w14:paraId="60EE4F40" w14:textId="1DEC8C80" w:rsidR="00640D49" w:rsidRDefault="00640D49" w:rsidP="00640D49">
      <w:pPr>
        <w:autoSpaceDE w:val="0"/>
        <w:autoSpaceDN w:val="0"/>
        <w:adjustRightInd w:val="0"/>
        <w:spacing w:after="120" w:line="293" w:lineRule="auto"/>
        <w:jc w:val="both"/>
        <w:rPr>
          <w:rFonts w:cs="Calibri"/>
          <w:sz w:val="20"/>
          <w:lang w:val="en-GB"/>
        </w:rPr>
      </w:pPr>
      <w:r w:rsidRPr="004C4465">
        <w:rPr>
          <w:rFonts w:cs="Calibri"/>
          <w:sz w:val="20"/>
          <w:lang w:val="en-GB"/>
        </w:rPr>
        <w:t>The term of membership in the Core Group is two years, with the opportunity for renewal for a second consecutive term of two years.</w:t>
      </w:r>
      <w:r>
        <w:rPr>
          <w:rFonts w:cs="Calibri"/>
          <w:sz w:val="20"/>
          <w:lang w:val="en-GB"/>
        </w:rPr>
        <w:t xml:space="preserve"> </w:t>
      </w:r>
      <w:r w:rsidRPr="004C4465">
        <w:rPr>
          <w:rFonts w:cs="Calibri"/>
          <w:sz w:val="20"/>
          <w:lang w:val="en-GB"/>
        </w:rPr>
        <w:t>The GLI Core Group Governance and Operating Procedures are available at:</w:t>
      </w:r>
      <w:r>
        <w:rPr>
          <w:rFonts w:cs="Calibri"/>
          <w:sz w:val="20"/>
          <w:lang w:val="en-GB"/>
        </w:rPr>
        <w:t xml:space="preserve"> </w:t>
      </w:r>
      <w:hyperlink r:id="rId8" w:history="1">
        <w:r w:rsidRPr="00ED2E5D">
          <w:rPr>
            <w:rStyle w:val="Hyperlink"/>
            <w:rFonts w:cs="Calibri"/>
            <w:sz w:val="20"/>
            <w:lang w:val="en-GB"/>
          </w:rPr>
          <w:t>https://www.stoptb.org/file/9696/download</w:t>
        </w:r>
      </w:hyperlink>
    </w:p>
    <w:p w14:paraId="31632C55" w14:textId="77777777" w:rsidR="00640D49" w:rsidRPr="004633B2" w:rsidRDefault="00640D49" w:rsidP="00640D49">
      <w:pPr>
        <w:autoSpaceDE w:val="0"/>
        <w:autoSpaceDN w:val="0"/>
        <w:adjustRightInd w:val="0"/>
        <w:spacing w:after="120" w:line="293" w:lineRule="auto"/>
        <w:jc w:val="both"/>
        <w:rPr>
          <w:rFonts w:cs="Calibri"/>
          <w:sz w:val="20"/>
          <w:lang w:val="en-GB"/>
        </w:rPr>
      </w:pPr>
      <w:r>
        <w:rPr>
          <w:rFonts w:cs="Calibri"/>
          <w:sz w:val="20"/>
          <w:lang w:val="en-GB"/>
        </w:rPr>
        <w:t xml:space="preserve"> </w:t>
      </w:r>
    </w:p>
    <w:p w14:paraId="20DBEE05" w14:textId="57756120" w:rsidR="00640D49" w:rsidRPr="004633B2" w:rsidRDefault="00640D49" w:rsidP="00640D49">
      <w:pPr>
        <w:pStyle w:val="BodyText"/>
        <w:spacing w:line="276" w:lineRule="auto"/>
        <w:rPr>
          <w:rFonts w:ascii="Open Sans" w:hAnsi="Open Sans" w:cs="Open Sans"/>
          <w:b/>
          <w:bCs/>
          <w:sz w:val="24"/>
        </w:rPr>
      </w:pPr>
      <w:r w:rsidRPr="004633B2">
        <w:rPr>
          <w:rFonts w:ascii="Open Sans" w:hAnsi="Open Sans" w:cs="Open Sans"/>
          <w:b/>
          <w:bCs/>
          <w:sz w:val="24"/>
        </w:rPr>
        <w:t>What do GLI Core Group members do?</w:t>
      </w:r>
    </w:p>
    <w:p w14:paraId="3046F894" w14:textId="77777777" w:rsidR="00640D49" w:rsidRPr="004C4465" w:rsidRDefault="00640D49" w:rsidP="00640D49">
      <w:pPr>
        <w:pStyle w:val="BodyText"/>
        <w:tabs>
          <w:tab w:val="left" w:pos="426"/>
        </w:tabs>
        <w:rPr>
          <w:sz w:val="20"/>
        </w:rPr>
      </w:pPr>
      <w:r w:rsidRPr="004C4465">
        <w:rPr>
          <w:sz w:val="20"/>
        </w:rPr>
        <w:t>GLI Core Group members are expected to:</w:t>
      </w:r>
    </w:p>
    <w:p w14:paraId="2DBB1989" w14:textId="5599CCF9" w:rsidR="00640D49" w:rsidRPr="004C4465" w:rsidRDefault="00640D49" w:rsidP="00640D49">
      <w:pPr>
        <w:pStyle w:val="BodyText"/>
        <w:numPr>
          <w:ilvl w:val="0"/>
          <w:numId w:val="1"/>
        </w:numPr>
        <w:tabs>
          <w:tab w:val="left" w:pos="567"/>
        </w:tabs>
        <w:spacing w:after="0" w:line="276" w:lineRule="auto"/>
        <w:ind w:left="567" w:hanging="425"/>
        <w:rPr>
          <w:sz w:val="20"/>
        </w:rPr>
      </w:pPr>
      <w:r w:rsidRPr="004C4465">
        <w:rPr>
          <w:sz w:val="20"/>
        </w:rPr>
        <w:t>Actively contribute to the collaborative implementation of selected GLI strategic priorities for 20</w:t>
      </w:r>
      <w:r>
        <w:rPr>
          <w:sz w:val="20"/>
        </w:rPr>
        <w:t>2</w:t>
      </w:r>
      <w:r w:rsidR="00861939">
        <w:rPr>
          <w:sz w:val="20"/>
        </w:rPr>
        <w:t>4</w:t>
      </w:r>
      <w:r w:rsidRPr="004C4465">
        <w:rPr>
          <w:sz w:val="20"/>
        </w:rPr>
        <w:t>-20</w:t>
      </w:r>
      <w:r>
        <w:rPr>
          <w:sz w:val="20"/>
        </w:rPr>
        <w:t>2</w:t>
      </w:r>
      <w:r w:rsidR="008F46A0">
        <w:rPr>
          <w:sz w:val="20"/>
        </w:rPr>
        <w:t>6</w:t>
      </w:r>
    </w:p>
    <w:p w14:paraId="7DCF7974" w14:textId="5B3EC1E1" w:rsidR="00640D49" w:rsidRPr="004C4465" w:rsidRDefault="00640D49" w:rsidP="00640D49">
      <w:pPr>
        <w:pStyle w:val="BodyText"/>
        <w:numPr>
          <w:ilvl w:val="0"/>
          <w:numId w:val="1"/>
        </w:numPr>
        <w:tabs>
          <w:tab w:val="left" w:pos="567"/>
        </w:tabs>
        <w:spacing w:after="0" w:line="276" w:lineRule="auto"/>
        <w:ind w:left="567" w:hanging="425"/>
        <w:rPr>
          <w:sz w:val="20"/>
        </w:rPr>
      </w:pPr>
      <w:r w:rsidRPr="004C4465">
        <w:rPr>
          <w:sz w:val="20"/>
        </w:rPr>
        <w:t>Promote the uptake of GLI products for building and sustaining high-quality TB diagnostic networks</w:t>
      </w:r>
    </w:p>
    <w:p w14:paraId="1B734B6F" w14:textId="7F16CF87" w:rsidR="00640D49" w:rsidRPr="004C4465" w:rsidRDefault="00640D49" w:rsidP="00640D49">
      <w:pPr>
        <w:pStyle w:val="BodyText"/>
        <w:numPr>
          <w:ilvl w:val="0"/>
          <w:numId w:val="1"/>
        </w:numPr>
        <w:tabs>
          <w:tab w:val="left" w:pos="567"/>
        </w:tabs>
        <w:spacing w:after="0" w:line="276" w:lineRule="auto"/>
        <w:ind w:left="567" w:hanging="425"/>
        <w:rPr>
          <w:sz w:val="20"/>
        </w:rPr>
      </w:pPr>
      <w:r w:rsidRPr="004C4465">
        <w:rPr>
          <w:sz w:val="20"/>
        </w:rPr>
        <w:t>Share relevant technical experience and needs from respective constituencies in the implementation of GLI strategic priorities</w:t>
      </w:r>
    </w:p>
    <w:p w14:paraId="31219134" w14:textId="77777777" w:rsidR="00640D49" w:rsidRPr="004C4465" w:rsidRDefault="00640D49" w:rsidP="00640D49">
      <w:pPr>
        <w:pStyle w:val="BodyText"/>
        <w:numPr>
          <w:ilvl w:val="0"/>
          <w:numId w:val="1"/>
        </w:numPr>
        <w:tabs>
          <w:tab w:val="left" w:pos="567"/>
        </w:tabs>
        <w:spacing w:after="0" w:line="276" w:lineRule="auto"/>
        <w:ind w:left="567" w:hanging="425"/>
        <w:rPr>
          <w:sz w:val="20"/>
        </w:rPr>
      </w:pPr>
      <w:r w:rsidRPr="004C4465">
        <w:rPr>
          <w:sz w:val="20"/>
        </w:rPr>
        <w:t>Attend monthly teleconferences, and face-to-face meetings (typically 2 per year, depending on funding)</w:t>
      </w:r>
    </w:p>
    <w:p w14:paraId="6FCC5459" w14:textId="31651DC9" w:rsidR="00640D49" w:rsidRPr="004C4465" w:rsidRDefault="00640D49" w:rsidP="00640D49">
      <w:pPr>
        <w:pStyle w:val="BodyText"/>
        <w:numPr>
          <w:ilvl w:val="0"/>
          <w:numId w:val="1"/>
        </w:numPr>
        <w:tabs>
          <w:tab w:val="left" w:pos="567"/>
        </w:tabs>
        <w:spacing w:after="0" w:line="276" w:lineRule="auto"/>
        <w:ind w:left="567" w:hanging="425"/>
        <w:rPr>
          <w:sz w:val="20"/>
        </w:rPr>
      </w:pPr>
      <w:r w:rsidRPr="004C4465">
        <w:rPr>
          <w:sz w:val="20"/>
        </w:rPr>
        <w:t>Participate in all Core Group decision-making</w:t>
      </w:r>
    </w:p>
    <w:p w14:paraId="0CCCE015" w14:textId="4AAD0C30" w:rsidR="00640D49" w:rsidRDefault="00640D49" w:rsidP="00640D49">
      <w:pPr>
        <w:pStyle w:val="BodyText"/>
        <w:numPr>
          <w:ilvl w:val="0"/>
          <w:numId w:val="1"/>
        </w:numPr>
        <w:tabs>
          <w:tab w:val="left" w:pos="567"/>
        </w:tabs>
        <w:spacing w:after="0" w:line="276" w:lineRule="auto"/>
        <w:ind w:left="567" w:hanging="425"/>
        <w:rPr>
          <w:sz w:val="20"/>
        </w:rPr>
      </w:pPr>
      <w:r w:rsidRPr="004C4465">
        <w:rPr>
          <w:sz w:val="20"/>
        </w:rPr>
        <w:t>Participate in the periodic review and strategic planning of GLI activities, and annual development of strategic priorities</w:t>
      </w:r>
    </w:p>
    <w:p w14:paraId="2ABD41F3" w14:textId="57A67B4B" w:rsidR="00640D49" w:rsidRDefault="00640D49" w:rsidP="00640D49">
      <w:pPr>
        <w:pStyle w:val="BodyText"/>
        <w:tabs>
          <w:tab w:val="left" w:pos="567"/>
        </w:tabs>
        <w:spacing w:after="0" w:line="276" w:lineRule="auto"/>
        <w:ind w:left="567"/>
        <w:rPr>
          <w:sz w:val="20"/>
        </w:rPr>
      </w:pPr>
    </w:p>
    <w:p w14:paraId="3997C338" w14:textId="7EF90CCE" w:rsidR="00640D49" w:rsidRDefault="00640D49" w:rsidP="00640D49">
      <w:pPr>
        <w:pStyle w:val="BodyText"/>
        <w:tabs>
          <w:tab w:val="left" w:pos="567"/>
        </w:tabs>
        <w:spacing w:after="0" w:line="276" w:lineRule="auto"/>
        <w:rPr>
          <w:sz w:val="20"/>
        </w:rPr>
      </w:pPr>
      <w:r>
        <w:rPr>
          <w:rFonts w:ascii="Open Sans" w:hAnsi="Open Sans" w:cs="Open Sans"/>
          <w:b/>
          <w:bCs/>
          <w:sz w:val="24"/>
        </w:rPr>
        <w:t xml:space="preserve">Selection of </w:t>
      </w:r>
      <w:r w:rsidRPr="004633B2">
        <w:rPr>
          <w:rFonts w:ascii="Open Sans" w:hAnsi="Open Sans" w:cs="Open Sans"/>
          <w:b/>
          <w:bCs/>
          <w:sz w:val="24"/>
        </w:rPr>
        <w:t>GLI Core Group members</w:t>
      </w:r>
    </w:p>
    <w:p w14:paraId="0E29212D" w14:textId="4051D815" w:rsidR="00640D49" w:rsidRPr="004633B2" w:rsidRDefault="0037571F" w:rsidP="00640D49">
      <w:pPr>
        <w:pStyle w:val="BodyText"/>
        <w:tabs>
          <w:tab w:val="left" w:pos="567"/>
        </w:tabs>
        <w:spacing w:line="276" w:lineRule="auto"/>
        <w:rPr>
          <w:sz w:val="20"/>
        </w:rPr>
      </w:pPr>
      <w:r>
        <w:rPr>
          <w:noProof/>
          <w:lang w:val="en-GB" w:eastAsia="zh-CN"/>
        </w:rPr>
        <mc:AlternateContent>
          <mc:Choice Requires="wps">
            <w:drawing>
              <wp:anchor distT="0" distB="0" distL="114300" distR="114300" simplePos="0" relativeHeight="251663360" behindDoc="0" locked="0" layoutInCell="1" allowOverlap="1" wp14:anchorId="7309D8C6" wp14:editId="26F31EEF">
                <wp:simplePos x="0" y="0"/>
                <wp:positionH relativeFrom="page">
                  <wp:posOffset>258893</wp:posOffset>
                </wp:positionH>
                <wp:positionV relativeFrom="page">
                  <wp:posOffset>7251804</wp:posOffset>
                </wp:positionV>
                <wp:extent cx="6753225" cy="3046439"/>
                <wp:effectExtent l="12700" t="12700" r="41275" b="52705"/>
                <wp:wrapNone/>
                <wp:docPr id="22"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3046439"/>
                        </a:xfrm>
                        <a:prstGeom prst="rect">
                          <a:avLst/>
                        </a:prstGeom>
                        <a:solidFill>
                          <a:schemeClr val="accent5">
                            <a:lumMod val="75000"/>
                            <a:lumOff val="0"/>
                          </a:schemeClr>
                        </a:solidFill>
                        <a:ln w="38100" cap="flat" cmpd="sng" algn="ctr">
                          <a:solidFill>
                            <a:schemeClr val="lt1">
                              <a:lumMod val="95000"/>
                              <a:lumOff val="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14:paraId="1709B948" w14:textId="77777777" w:rsidR="0037571F" w:rsidRDefault="0037571F" w:rsidP="0037571F">
                            <w:pPr>
                              <w:ind w:left="284" w:right="227"/>
                              <w:rPr>
                                <w:color w:val="FFFFFF" w:themeColor="background1"/>
                                <w:sz w:val="20"/>
                              </w:rPr>
                            </w:pPr>
                          </w:p>
                          <w:p w14:paraId="0B1E5F4C" w14:textId="77777777" w:rsidR="0037571F" w:rsidRPr="0037571F" w:rsidRDefault="0037571F" w:rsidP="0037571F">
                            <w:pPr>
                              <w:ind w:left="284" w:right="227"/>
                              <w:rPr>
                                <w:rFonts w:ascii="Open Sans" w:hAnsi="Open Sans" w:cs="Open Sans"/>
                                <w:b/>
                                <w:bCs/>
                                <w:color w:val="FFFFFF" w:themeColor="background1"/>
                              </w:rPr>
                            </w:pPr>
                            <w:r w:rsidRPr="0037571F">
                              <w:rPr>
                                <w:rFonts w:ascii="Open Sans" w:hAnsi="Open Sans" w:cs="Open Sans"/>
                                <w:b/>
                                <w:bCs/>
                                <w:color w:val="FFFFFF" w:themeColor="background1"/>
                              </w:rPr>
                              <w:t>Who can apply for GLI Core Group membership?</w:t>
                            </w:r>
                          </w:p>
                          <w:p w14:paraId="273A8F39" w14:textId="77777777" w:rsidR="0037571F" w:rsidRPr="0037571F" w:rsidRDefault="0037571F" w:rsidP="0037571F">
                            <w:pPr>
                              <w:ind w:left="284" w:right="227"/>
                              <w:rPr>
                                <w:rFonts w:cs="Open Sans"/>
                                <w:b/>
                                <w:bCs/>
                                <w:color w:val="FFFFFF" w:themeColor="background1"/>
                                <w:sz w:val="20"/>
                              </w:rPr>
                            </w:pPr>
                          </w:p>
                          <w:p w14:paraId="0C95426B" w14:textId="6ED522EA" w:rsidR="0037571F" w:rsidRDefault="0037571F" w:rsidP="0037571F">
                            <w:pPr>
                              <w:ind w:left="284" w:right="227"/>
                              <w:rPr>
                                <w:rFonts w:cs="Open Sans"/>
                                <w:color w:val="FFFFFF" w:themeColor="background1"/>
                                <w:sz w:val="20"/>
                              </w:rPr>
                            </w:pPr>
                            <w:r w:rsidRPr="0037571F">
                              <w:rPr>
                                <w:rFonts w:cs="Open Sans"/>
                                <w:color w:val="FFFFFF" w:themeColor="background1"/>
                                <w:sz w:val="20"/>
                              </w:rPr>
                              <w:t>Individuals may be nominated by their institution/organization or may choose to apply on their own behalf. Applications should contain a current CV with a cover letter expressing their interest in and suitability for GLI Core Group membership. A letter of endorsement from one’s institution/organization may also be attached along with the application.</w:t>
                            </w:r>
                          </w:p>
                          <w:p w14:paraId="01A9691E" w14:textId="77777777" w:rsidR="00B0709D" w:rsidRPr="0037571F" w:rsidRDefault="00B0709D" w:rsidP="0037571F">
                            <w:pPr>
                              <w:ind w:left="284" w:right="227"/>
                              <w:rPr>
                                <w:rFonts w:cs="Open Sans"/>
                                <w:color w:val="FFFFFF" w:themeColor="background1"/>
                                <w:sz w:val="20"/>
                              </w:rPr>
                            </w:pPr>
                          </w:p>
                          <w:p w14:paraId="5521CC00" w14:textId="77777777" w:rsidR="0037571F" w:rsidRPr="0037571F" w:rsidRDefault="0037571F" w:rsidP="0037571F">
                            <w:pPr>
                              <w:ind w:left="284" w:right="227"/>
                              <w:rPr>
                                <w:rFonts w:cs="Open Sans"/>
                                <w:color w:val="FFFFFF" w:themeColor="background1"/>
                                <w:sz w:val="20"/>
                              </w:rPr>
                            </w:pPr>
                            <w:r w:rsidRPr="0037571F">
                              <w:rPr>
                                <w:rFonts w:cs="Open Sans"/>
                                <w:color w:val="FFFFFF" w:themeColor="background1"/>
                                <w:sz w:val="20"/>
                              </w:rPr>
                              <w:t>Applicants should note that members will be selected to ensure that the perspectives of a broad range of constituencies and regions continue to be represented on the Core Group.</w:t>
                            </w:r>
                          </w:p>
                          <w:p w14:paraId="6E5A662B" w14:textId="77777777" w:rsidR="00860894" w:rsidRDefault="00860894" w:rsidP="0037571F">
                            <w:pPr>
                              <w:ind w:left="284" w:right="227"/>
                              <w:rPr>
                                <w:rFonts w:cs="Open Sans"/>
                                <w:color w:val="FFFFFF" w:themeColor="background1"/>
                                <w:sz w:val="20"/>
                              </w:rPr>
                            </w:pPr>
                          </w:p>
                          <w:p w14:paraId="0C9C00A2" w14:textId="577CEB44" w:rsidR="0037571F" w:rsidRPr="0037571F" w:rsidRDefault="0037571F" w:rsidP="0037571F">
                            <w:pPr>
                              <w:ind w:left="284" w:right="227"/>
                              <w:rPr>
                                <w:rFonts w:cs="Open Sans"/>
                                <w:color w:val="FFFFFF" w:themeColor="background1"/>
                                <w:sz w:val="20"/>
                              </w:rPr>
                            </w:pPr>
                            <w:r w:rsidRPr="0037571F">
                              <w:rPr>
                                <w:rFonts w:cs="Open Sans"/>
                                <w:color w:val="FFFFFF" w:themeColor="background1"/>
                                <w:sz w:val="20"/>
                              </w:rPr>
                              <w:t xml:space="preserve">Interested individuals are invited to send their applications to: </w:t>
                            </w:r>
                            <w:hyperlink r:id="rId9" w:history="1">
                              <w:r w:rsidRPr="0037571F">
                                <w:rPr>
                                  <w:rStyle w:val="Hyperlink"/>
                                  <w:rFonts w:cs="Open Sans"/>
                                  <w:sz w:val="20"/>
                                </w:rPr>
                                <w:t>gli_secretariat@who.int</w:t>
                              </w:r>
                            </w:hyperlink>
                            <w:r w:rsidRPr="0037571F">
                              <w:rPr>
                                <w:rFonts w:cs="Open Sans"/>
                                <w:color w:val="FFFFFF" w:themeColor="background1"/>
                                <w:sz w:val="20"/>
                              </w:rPr>
                              <w:t>, no later than 7 April 2024.</w:t>
                            </w:r>
                          </w:p>
                          <w:p w14:paraId="4E116D01" w14:textId="77777777" w:rsidR="00860894" w:rsidRDefault="00860894" w:rsidP="0037571F">
                            <w:pPr>
                              <w:ind w:left="284" w:right="227"/>
                              <w:rPr>
                                <w:rFonts w:cs="Open Sans"/>
                                <w:color w:val="FFFFFF" w:themeColor="background1"/>
                                <w:sz w:val="20"/>
                              </w:rPr>
                            </w:pPr>
                          </w:p>
                          <w:p w14:paraId="57D0F827" w14:textId="1D0E70FD" w:rsidR="0037571F" w:rsidRPr="0037571F" w:rsidRDefault="0037571F" w:rsidP="0037571F">
                            <w:pPr>
                              <w:ind w:left="284" w:right="227"/>
                              <w:rPr>
                                <w:rFonts w:cs="Open Sans"/>
                                <w:color w:val="FFFFFF" w:themeColor="background1"/>
                                <w:sz w:val="20"/>
                              </w:rPr>
                            </w:pPr>
                            <w:r w:rsidRPr="0037571F">
                              <w:rPr>
                                <w:rFonts w:cs="Open Sans"/>
                                <w:color w:val="FFFFFF" w:themeColor="background1"/>
                                <w:sz w:val="20"/>
                              </w:rPr>
                              <w:t>GLI Secretariat</w:t>
                            </w:r>
                          </w:p>
                          <w:p w14:paraId="06CCDDF1" w14:textId="77777777" w:rsidR="0037571F" w:rsidRPr="0037571F" w:rsidRDefault="0037571F" w:rsidP="0037571F">
                            <w:pPr>
                              <w:ind w:left="284" w:right="227"/>
                              <w:rPr>
                                <w:rFonts w:cs="Open Sans"/>
                                <w:color w:val="FFFFFF" w:themeColor="background1"/>
                                <w:sz w:val="20"/>
                              </w:rPr>
                            </w:pPr>
                            <w:r w:rsidRPr="0037571F">
                              <w:rPr>
                                <w:rFonts w:cs="Open Sans"/>
                                <w:color w:val="FFFFFF" w:themeColor="background1"/>
                                <w:sz w:val="20"/>
                              </w:rPr>
                              <w:t>Global TB Programme</w:t>
                            </w:r>
                          </w:p>
                          <w:p w14:paraId="7C6B1DFF" w14:textId="77777777" w:rsidR="0037571F" w:rsidRPr="0037571F" w:rsidRDefault="0037571F" w:rsidP="0037571F">
                            <w:pPr>
                              <w:ind w:left="284" w:right="227"/>
                              <w:rPr>
                                <w:rFonts w:cs="Open Sans"/>
                                <w:color w:val="FFFFFF" w:themeColor="background1"/>
                                <w:sz w:val="20"/>
                              </w:rPr>
                            </w:pPr>
                            <w:r w:rsidRPr="0037571F">
                              <w:rPr>
                                <w:rFonts w:cs="Open Sans"/>
                                <w:color w:val="FFFFFF" w:themeColor="background1"/>
                                <w:sz w:val="20"/>
                              </w:rPr>
                              <w:t>World Health Organization</w:t>
                            </w:r>
                          </w:p>
                          <w:p w14:paraId="346AA95D" w14:textId="77777777" w:rsidR="0037571F" w:rsidRPr="0037571F" w:rsidRDefault="0037571F" w:rsidP="0037571F">
                            <w:pPr>
                              <w:ind w:left="284" w:right="227"/>
                              <w:rPr>
                                <w:rFonts w:cs="Open Sans"/>
                                <w:b/>
                                <w:bCs/>
                                <w:color w:val="FFFFFF" w:themeColor="background1"/>
                                <w:sz w:val="20"/>
                              </w:rPr>
                            </w:pPr>
                            <w:r w:rsidRPr="0037571F">
                              <w:rPr>
                                <w:rFonts w:cs="Open Sans"/>
                                <w:b/>
                                <w:bCs/>
                                <w:color w:val="FFFFFF" w:themeColor="background1"/>
                                <w:sz w:val="20"/>
                              </w:rPr>
                              <w:t>Switzerland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9D8C6" id="Text Box 338" o:spid="_x0000_s1027" type="#_x0000_t202" style="position:absolute;left:0;text-align:left;margin-left:20.4pt;margin-top:571pt;width:531.75pt;height:23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" fillcolor="#31849b [2408]" strokecolor="#f2f2f2 [3041]" strokeweight="3pt">
                <v:shadow on="t" color="#205867 [1608]" opacity=".5" offset="1pt"/>
                <v:textbox inset="0,0,0,0">
                  <w:txbxContent>
                    <w:p w14:paraId="1709B948" w14:textId="77777777" w:rsidR="0037571F" w:rsidRDefault="0037571F" w:rsidP="0037571F">
                      <w:pPr>
                        <w:ind w:left="284" w:right="227"/>
                        <w:rPr>
                          <w:color w:val="FFFFFF" w:themeColor="background1"/>
                          <w:sz w:val="20"/>
                        </w:rPr>
                      </w:pPr>
                    </w:p>
                    <w:p w14:paraId="0B1E5F4C" w14:textId="77777777" w:rsidR="0037571F" w:rsidRPr="0037571F" w:rsidRDefault="0037571F" w:rsidP="0037571F">
                      <w:pPr>
                        <w:ind w:left="284" w:right="227"/>
                        <w:rPr>
                          <w:rFonts w:ascii="Open Sans" w:hAnsi="Open Sans" w:cs="Open Sans"/>
                          <w:b/>
                          <w:bCs/>
                          <w:color w:val="FFFFFF" w:themeColor="background1"/>
                        </w:rPr>
                      </w:pPr>
                      <w:r w:rsidRPr="0037571F">
                        <w:rPr>
                          <w:rFonts w:ascii="Open Sans" w:hAnsi="Open Sans" w:cs="Open Sans"/>
                          <w:b/>
                          <w:bCs/>
                          <w:color w:val="FFFFFF" w:themeColor="background1"/>
                        </w:rPr>
                        <w:t>Who can apply for GLI Core Group membership?</w:t>
                      </w:r>
                    </w:p>
                    <w:p w14:paraId="273A8F39" w14:textId="77777777" w:rsidR="0037571F" w:rsidRPr="0037571F" w:rsidRDefault="0037571F" w:rsidP="0037571F">
                      <w:pPr>
                        <w:ind w:left="284" w:right="227"/>
                        <w:rPr>
                          <w:rFonts w:cs="Open Sans"/>
                          <w:b/>
                          <w:bCs/>
                          <w:color w:val="FFFFFF" w:themeColor="background1"/>
                          <w:sz w:val="20"/>
                        </w:rPr>
                      </w:pPr>
                    </w:p>
                    <w:p w14:paraId="0C95426B" w14:textId="6ED522EA" w:rsidR="0037571F" w:rsidRDefault="0037571F" w:rsidP="0037571F">
                      <w:pPr>
                        <w:ind w:left="284" w:right="227"/>
                        <w:rPr>
                          <w:rFonts w:cs="Open Sans"/>
                          <w:color w:val="FFFFFF" w:themeColor="background1"/>
                          <w:sz w:val="20"/>
                        </w:rPr>
                      </w:pPr>
                      <w:r w:rsidRPr="0037571F">
                        <w:rPr>
                          <w:rFonts w:cs="Open Sans"/>
                          <w:color w:val="FFFFFF" w:themeColor="background1"/>
                          <w:sz w:val="20"/>
                        </w:rPr>
                        <w:t>Individuals may be nominated by their institution/organization or may choose to apply on their own behalf. Applications should contain a current CV with a cover letter expressing their interest in and suitability for GLI Core Group membership. A letter of endorsement from one’s institution/organization may also be attached along with the application.</w:t>
                      </w:r>
                    </w:p>
                    <w:p w14:paraId="01A9691E" w14:textId="77777777" w:rsidR="00B0709D" w:rsidRPr="0037571F" w:rsidRDefault="00B0709D" w:rsidP="0037571F">
                      <w:pPr>
                        <w:ind w:left="284" w:right="227"/>
                        <w:rPr>
                          <w:rFonts w:cs="Open Sans"/>
                          <w:color w:val="FFFFFF" w:themeColor="background1"/>
                          <w:sz w:val="20"/>
                        </w:rPr>
                      </w:pPr>
                    </w:p>
                    <w:p w14:paraId="5521CC00" w14:textId="77777777" w:rsidR="0037571F" w:rsidRPr="0037571F" w:rsidRDefault="0037571F" w:rsidP="0037571F">
                      <w:pPr>
                        <w:ind w:left="284" w:right="227"/>
                        <w:rPr>
                          <w:rFonts w:cs="Open Sans"/>
                          <w:color w:val="FFFFFF" w:themeColor="background1"/>
                          <w:sz w:val="20"/>
                        </w:rPr>
                      </w:pPr>
                      <w:r w:rsidRPr="0037571F">
                        <w:rPr>
                          <w:rFonts w:cs="Open Sans"/>
                          <w:color w:val="FFFFFF" w:themeColor="background1"/>
                          <w:sz w:val="20"/>
                        </w:rPr>
                        <w:t>Applicants should note that members will be selected to ensure that the perspectives of a broad range of constituencies and regions continue to be represented on the Core Group.</w:t>
                      </w:r>
                    </w:p>
                    <w:p w14:paraId="6E5A662B" w14:textId="77777777" w:rsidR="00860894" w:rsidRDefault="00860894" w:rsidP="0037571F">
                      <w:pPr>
                        <w:ind w:left="284" w:right="227"/>
                        <w:rPr>
                          <w:rFonts w:cs="Open Sans"/>
                          <w:color w:val="FFFFFF" w:themeColor="background1"/>
                          <w:sz w:val="20"/>
                        </w:rPr>
                      </w:pPr>
                    </w:p>
                    <w:p w14:paraId="0C9C00A2" w14:textId="577CEB44" w:rsidR="0037571F" w:rsidRPr="0037571F" w:rsidRDefault="0037571F" w:rsidP="0037571F">
                      <w:pPr>
                        <w:ind w:left="284" w:right="227"/>
                        <w:rPr>
                          <w:rFonts w:cs="Open Sans"/>
                          <w:color w:val="FFFFFF" w:themeColor="background1"/>
                          <w:sz w:val="20"/>
                        </w:rPr>
                      </w:pPr>
                      <w:r w:rsidRPr="0037571F">
                        <w:rPr>
                          <w:rFonts w:cs="Open Sans"/>
                          <w:color w:val="FFFFFF" w:themeColor="background1"/>
                          <w:sz w:val="20"/>
                        </w:rPr>
                        <w:t xml:space="preserve">Interested individuals are invited to send their applications to: </w:t>
                      </w:r>
                      <w:hyperlink r:id="rId10" w:history="1">
                        <w:r w:rsidRPr="0037571F">
                          <w:rPr>
                            <w:rStyle w:val="Hyperlink"/>
                            <w:rFonts w:cs="Open Sans"/>
                            <w:sz w:val="20"/>
                          </w:rPr>
                          <w:t>gli_secretariat@who.int</w:t>
                        </w:r>
                      </w:hyperlink>
                      <w:r w:rsidRPr="0037571F">
                        <w:rPr>
                          <w:rFonts w:cs="Open Sans"/>
                          <w:color w:val="FFFFFF" w:themeColor="background1"/>
                          <w:sz w:val="20"/>
                        </w:rPr>
                        <w:t>, no later than 7 April 2024.</w:t>
                      </w:r>
                    </w:p>
                    <w:p w14:paraId="4E116D01" w14:textId="77777777" w:rsidR="00860894" w:rsidRDefault="00860894" w:rsidP="0037571F">
                      <w:pPr>
                        <w:ind w:left="284" w:right="227"/>
                        <w:rPr>
                          <w:rFonts w:cs="Open Sans"/>
                          <w:color w:val="FFFFFF" w:themeColor="background1"/>
                          <w:sz w:val="20"/>
                        </w:rPr>
                      </w:pPr>
                    </w:p>
                    <w:p w14:paraId="57D0F827" w14:textId="1D0E70FD" w:rsidR="0037571F" w:rsidRPr="0037571F" w:rsidRDefault="0037571F" w:rsidP="0037571F">
                      <w:pPr>
                        <w:ind w:left="284" w:right="227"/>
                        <w:rPr>
                          <w:rFonts w:cs="Open Sans"/>
                          <w:color w:val="FFFFFF" w:themeColor="background1"/>
                          <w:sz w:val="20"/>
                        </w:rPr>
                      </w:pPr>
                      <w:r w:rsidRPr="0037571F">
                        <w:rPr>
                          <w:rFonts w:cs="Open Sans"/>
                          <w:color w:val="FFFFFF" w:themeColor="background1"/>
                          <w:sz w:val="20"/>
                        </w:rPr>
                        <w:t>GLI Secretariat</w:t>
                      </w:r>
                    </w:p>
                    <w:p w14:paraId="06CCDDF1" w14:textId="77777777" w:rsidR="0037571F" w:rsidRPr="0037571F" w:rsidRDefault="0037571F" w:rsidP="0037571F">
                      <w:pPr>
                        <w:ind w:left="284" w:right="227"/>
                        <w:rPr>
                          <w:rFonts w:cs="Open Sans"/>
                          <w:color w:val="FFFFFF" w:themeColor="background1"/>
                          <w:sz w:val="20"/>
                        </w:rPr>
                      </w:pPr>
                      <w:r w:rsidRPr="0037571F">
                        <w:rPr>
                          <w:rFonts w:cs="Open Sans"/>
                          <w:color w:val="FFFFFF" w:themeColor="background1"/>
                          <w:sz w:val="20"/>
                        </w:rPr>
                        <w:t>Global TB Programme</w:t>
                      </w:r>
                    </w:p>
                    <w:p w14:paraId="7C6B1DFF" w14:textId="77777777" w:rsidR="0037571F" w:rsidRPr="0037571F" w:rsidRDefault="0037571F" w:rsidP="0037571F">
                      <w:pPr>
                        <w:ind w:left="284" w:right="227"/>
                        <w:rPr>
                          <w:rFonts w:cs="Open Sans"/>
                          <w:color w:val="FFFFFF" w:themeColor="background1"/>
                          <w:sz w:val="20"/>
                        </w:rPr>
                      </w:pPr>
                      <w:r w:rsidRPr="0037571F">
                        <w:rPr>
                          <w:rFonts w:cs="Open Sans"/>
                          <w:color w:val="FFFFFF" w:themeColor="background1"/>
                          <w:sz w:val="20"/>
                        </w:rPr>
                        <w:t>World Health Organization</w:t>
                      </w:r>
                    </w:p>
                    <w:p w14:paraId="346AA95D" w14:textId="77777777" w:rsidR="0037571F" w:rsidRPr="0037571F" w:rsidRDefault="0037571F" w:rsidP="0037571F">
                      <w:pPr>
                        <w:ind w:left="284" w:right="227"/>
                        <w:rPr>
                          <w:rFonts w:cs="Open Sans"/>
                          <w:b/>
                          <w:bCs/>
                          <w:color w:val="FFFFFF" w:themeColor="background1"/>
                          <w:sz w:val="20"/>
                        </w:rPr>
                      </w:pPr>
                      <w:r w:rsidRPr="0037571F">
                        <w:rPr>
                          <w:rFonts w:cs="Open Sans"/>
                          <w:b/>
                          <w:bCs/>
                          <w:color w:val="FFFFFF" w:themeColor="background1"/>
                          <w:sz w:val="20"/>
                        </w:rPr>
                        <w:t>Switzerland</w:t>
                      </w:r>
                    </w:p>
                  </w:txbxContent>
                </v:textbox>
                <w10:wrap anchorx="page" anchory="page"/>
              </v:shape>
            </w:pict>
          </mc:Fallback>
        </mc:AlternateContent>
      </w:r>
      <w:r w:rsidR="00640D49" w:rsidRPr="004633B2">
        <w:rPr>
          <w:sz w:val="20"/>
        </w:rPr>
        <w:t xml:space="preserve">The selection of </w:t>
      </w:r>
      <w:r w:rsidR="00640D49">
        <w:rPr>
          <w:sz w:val="20"/>
        </w:rPr>
        <w:t>Core Group members</w:t>
      </w:r>
      <w:r w:rsidR="00640D49" w:rsidRPr="004633B2">
        <w:rPr>
          <w:sz w:val="20"/>
        </w:rPr>
        <w:t xml:space="preserve"> is based on consideration of expertise and experience, and membership balanced by gender</w:t>
      </w:r>
      <w:r w:rsidR="0091319E">
        <w:rPr>
          <w:sz w:val="20"/>
        </w:rPr>
        <w:t xml:space="preserve"> and</w:t>
      </w:r>
      <w:r w:rsidR="00640D49" w:rsidRPr="004633B2">
        <w:rPr>
          <w:sz w:val="20"/>
        </w:rPr>
        <w:t xml:space="preserve"> region</w:t>
      </w:r>
      <w:r w:rsidR="007464B1">
        <w:rPr>
          <w:sz w:val="20"/>
        </w:rPr>
        <w:t xml:space="preserve">. </w:t>
      </w:r>
      <w:r w:rsidR="00861939">
        <w:rPr>
          <w:sz w:val="20"/>
        </w:rPr>
        <w:t xml:space="preserve">This Core Group member solicitation is focused on the Civil Society constituency. Selection will be done for applicants </w:t>
      </w:r>
      <w:r w:rsidR="00861939" w:rsidRPr="00861939">
        <w:rPr>
          <w:sz w:val="20"/>
        </w:rPr>
        <w:t>representing communities and</w:t>
      </w:r>
      <w:r w:rsidR="00861939">
        <w:rPr>
          <w:sz w:val="20"/>
        </w:rPr>
        <w:t>/or for</w:t>
      </w:r>
      <w:r w:rsidR="00861939" w:rsidRPr="00861939">
        <w:rPr>
          <w:sz w:val="20"/>
        </w:rPr>
        <w:t xml:space="preserve"> persons affected by TB</w:t>
      </w:r>
      <w:r w:rsidR="00861939">
        <w:rPr>
          <w:sz w:val="20"/>
        </w:rPr>
        <w:t>.</w:t>
      </w:r>
    </w:p>
    <w:p w14:paraId="6F649240" w14:textId="73F537BF" w:rsidR="00640D49" w:rsidRPr="00640D49" w:rsidRDefault="00640D49" w:rsidP="00640D49">
      <w:pPr>
        <w:ind w:left="284" w:right="227"/>
        <w:rPr>
          <w:color w:val="000000" w:themeColor="text1"/>
          <w:sz w:val="20"/>
        </w:rPr>
      </w:pPr>
    </w:p>
    <w:p w14:paraId="5117BF10" w14:textId="16792374" w:rsidR="0037571F" w:rsidRPr="00640D49" w:rsidRDefault="0037571F" w:rsidP="00640D49">
      <w:pPr>
        <w:ind w:left="284" w:right="227"/>
        <w:rPr>
          <w:color w:val="000000" w:themeColor="text1"/>
          <w:sz w:val="20"/>
        </w:rPr>
      </w:pPr>
    </w:p>
    <w:p w14:paraId="6E9A532A" w14:textId="77777777" w:rsidR="005019B7" w:rsidRPr="00640D49" w:rsidRDefault="005019B7">
      <w:pPr>
        <w:rPr>
          <w:lang w:val="en-GB"/>
        </w:rPr>
      </w:pPr>
    </w:p>
    <w:sectPr w:rsidR="005019B7" w:rsidRPr="00640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LT Std">
    <w:altName w:val="Arial"/>
    <w:panose1 w:val="00000000000000000000"/>
    <w:charset w:val="00"/>
    <w:family w:val="auto"/>
    <w:pitch w:val="variable"/>
    <w:sig w:usb0="E00002FF" w:usb1="5000785B" w:usb2="00000000" w:usb3="00000000" w:csb0="0000019F" w:csb1="00000000"/>
  </w:font>
  <w:font w:name="Helvetica LT Std Light">
    <w:altName w:val="Arial"/>
    <w:panose1 w:val="020B0403020202020204"/>
    <w:charset w:val="00"/>
    <w:family w:val="swiss"/>
    <w:pitch w:val="variable"/>
    <w:sig w:usb0="800000AF" w:usb1="40002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5314C"/>
    <w:multiLevelType w:val="hybridMultilevel"/>
    <w:tmpl w:val="C1EC0B0E"/>
    <w:lvl w:ilvl="0" w:tplc="53E84CBE">
      <w:start w:val="1"/>
      <w:numFmt w:val="bullet"/>
      <w:lvlText w:val=""/>
      <w:lvlJc w:val="left"/>
      <w:pPr>
        <w:ind w:left="720" w:hanging="360"/>
      </w:pPr>
      <w:rPr>
        <w:rFonts w:ascii="Wingdings" w:hAnsi="Wingdings" w:cs="Wingdings" w:hint="default"/>
        <w:color w:val="31849B" w:themeColor="accent5" w:themeShade="B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61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49"/>
    <w:rsid w:val="000967AB"/>
    <w:rsid w:val="000A0B88"/>
    <w:rsid w:val="000B310B"/>
    <w:rsid w:val="0011074D"/>
    <w:rsid w:val="0015058F"/>
    <w:rsid w:val="001A2A3F"/>
    <w:rsid w:val="001D0C04"/>
    <w:rsid w:val="001E1F44"/>
    <w:rsid w:val="001E71AE"/>
    <w:rsid w:val="00312445"/>
    <w:rsid w:val="0037571F"/>
    <w:rsid w:val="0039639A"/>
    <w:rsid w:val="003B3F99"/>
    <w:rsid w:val="003B60AB"/>
    <w:rsid w:val="003E4F49"/>
    <w:rsid w:val="003E657E"/>
    <w:rsid w:val="003F72E9"/>
    <w:rsid w:val="00433804"/>
    <w:rsid w:val="00445B64"/>
    <w:rsid w:val="004807B2"/>
    <w:rsid w:val="00482009"/>
    <w:rsid w:val="004D3DBA"/>
    <w:rsid w:val="004E41B2"/>
    <w:rsid w:val="005019B7"/>
    <w:rsid w:val="00503E9C"/>
    <w:rsid w:val="00545D17"/>
    <w:rsid w:val="00557E58"/>
    <w:rsid w:val="005C371B"/>
    <w:rsid w:val="00615039"/>
    <w:rsid w:val="00616F49"/>
    <w:rsid w:val="006308DF"/>
    <w:rsid w:val="00640D49"/>
    <w:rsid w:val="00662169"/>
    <w:rsid w:val="006C1028"/>
    <w:rsid w:val="006E0402"/>
    <w:rsid w:val="00714590"/>
    <w:rsid w:val="00723ACA"/>
    <w:rsid w:val="007360C9"/>
    <w:rsid w:val="007464B1"/>
    <w:rsid w:val="007715F8"/>
    <w:rsid w:val="007955CE"/>
    <w:rsid w:val="007960A8"/>
    <w:rsid w:val="007B592E"/>
    <w:rsid w:val="007E0E18"/>
    <w:rsid w:val="00860894"/>
    <w:rsid w:val="00861939"/>
    <w:rsid w:val="008B2B74"/>
    <w:rsid w:val="008F46A0"/>
    <w:rsid w:val="0091319E"/>
    <w:rsid w:val="009433DE"/>
    <w:rsid w:val="00967F19"/>
    <w:rsid w:val="00975E07"/>
    <w:rsid w:val="00976457"/>
    <w:rsid w:val="009A5F7F"/>
    <w:rsid w:val="009B651F"/>
    <w:rsid w:val="009F173F"/>
    <w:rsid w:val="009F3268"/>
    <w:rsid w:val="00A8609E"/>
    <w:rsid w:val="00AF7205"/>
    <w:rsid w:val="00B0709D"/>
    <w:rsid w:val="00B71875"/>
    <w:rsid w:val="00BA43A9"/>
    <w:rsid w:val="00BA5F0D"/>
    <w:rsid w:val="00CF518C"/>
    <w:rsid w:val="00D525A9"/>
    <w:rsid w:val="00DA5FBB"/>
    <w:rsid w:val="00DC0356"/>
    <w:rsid w:val="00DC2B0B"/>
    <w:rsid w:val="00DE0784"/>
    <w:rsid w:val="00DF2098"/>
    <w:rsid w:val="00E32FA1"/>
    <w:rsid w:val="00EB0F21"/>
    <w:rsid w:val="00EC4A60"/>
    <w:rsid w:val="00ED2FB2"/>
    <w:rsid w:val="00F953B1"/>
    <w:rsid w:val="00FB5A52"/>
    <w:rsid w:val="00FF2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2191"/>
  <w15:chartTrackingRefBased/>
  <w15:docId w15:val="{FA6A26DD-64CA-9747-A89C-5011EC39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D49"/>
    <w:rPr>
      <w:rFonts w:ascii="Century Gothic" w:eastAsia="Times New Roman" w:hAnsi="Century Gothic" w:cs="Times New Roman"/>
      <w:color w:val="000000"/>
      <w:szCs w:val="20"/>
      <w:lang w:val="en-US"/>
    </w:rPr>
  </w:style>
  <w:style w:type="paragraph" w:styleId="Heading1">
    <w:name w:val="heading 1"/>
    <w:basedOn w:val="Normal"/>
    <w:next w:val="Normal"/>
    <w:link w:val="Heading1Char"/>
    <w:qFormat/>
    <w:rsid w:val="00640D49"/>
    <w:pPr>
      <w:keepNext/>
      <w:outlineLvl w:val="0"/>
    </w:pPr>
    <w:rPr>
      <w:rFonts w:cs="Arial"/>
      <w:b/>
      <w:color w:val="3682A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D49"/>
    <w:rPr>
      <w:rFonts w:ascii="Century Gothic" w:eastAsia="Times New Roman" w:hAnsi="Century Gothic" w:cs="Arial"/>
      <w:b/>
      <w:color w:val="3682A2"/>
      <w:sz w:val="32"/>
      <w:szCs w:val="32"/>
      <w:lang w:val="en-US"/>
    </w:rPr>
  </w:style>
  <w:style w:type="paragraph" w:customStyle="1" w:styleId="Default">
    <w:name w:val="Default"/>
    <w:rsid w:val="00640D49"/>
    <w:pPr>
      <w:autoSpaceDE w:val="0"/>
      <w:autoSpaceDN w:val="0"/>
      <w:adjustRightInd w:val="0"/>
    </w:pPr>
    <w:rPr>
      <w:rFonts w:ascii="Arial" w:eastAsia="Times" w:hAnsi="Arial" w:cs="Arial"/>
      <w:color w:val="000000"/>
      <w:lang w:eastAsia="zh-CN"/>
    </w:rPr>
  </w:style>
  <w:style w:type="paragraph" w:styleId="BodyText">
    <w:name w:val="Body Text"/>
    <w:basedOn w:val="Normal"/>
    <w:link w:val="BodyTextChar"/>
    <w:rsid w:val="00640D49"/>
    <w:pPr>
      <w:tabs>
        <w:tab w:val="left" w:pos="3326"/>
      </w:tabs>
      <w:spacing w:after="120" w:line="260" w:lineRule="atLeast"/>
      <w:jc w:val="both"/>
    </w:pPr>
    <w:rPr>
      <w:rFonts w:cs="Arial"/>
      <w:color w:val="auto"/>
      <w:sz w:val="17"/>
    </w:rPr>
  </w:style>
  <w:style w:type="character" w:customStyle="1" w:styleId="BodyTextChar">
    <w:name w:val="Body Text Char"/>
    <w:basedOn w:val="DefaultParagraphFont"/>
    <w:link w:val="BodyText"/>
    <w:rsid w:val="00640D49"/>
    <w:rPr>
      <w:rFonts w:ascii="Century Gothic" w:eastAsia="Times New Roman" w:hAnsi="Century Gothic" w:cs="Arial"/>
      <w:sz w:val="17"/>
      <w:szCs w:val="20"/>
      <w:lang w:val="en-US"/>
    </w:rPr>
  </w:style>
  <w:style w:type="character" w:styleId="Hyperlink">
    <w:name w:val="Hyperlink"/>
    <w:uiPriority w:val="99"/>
    <w:unhideWhenUsed/>
    <w:rsid w:val="00640D49"/>
    <w:rPr>
      <w:color w:val="0000FF"/>
      <w:u w:val="single"/>
    </w:rPr>
  </w:style>
  <w:style w:type="paragraph" w:styleId="ListParagraph">
    <w:name w:val="List Paragraph"/>
    <w:basedOn w:val="Normal"/>
    <w:uiPriority w:val="34"/>
    <w:qFormat/>
    <w:rsid w:val="00640D49"/>
    <w:pPr>
      <w:ind w:left="720"/>
      <w:contextualSpacing/>
    </w:pPr>
  </w:style>
  <w:style w:type="character" w:styleId="FollowedHyperlink">
    <w:name w:val="FollowedHyperlink"/>
    <w:basedOn w:val="DefaultParagraphFont"/>
    <w:uiPriority w:val="99"/>
    <w:semiHidden/>
    <w:unhideWhenUsed/>
    <w:rsid w:val="00861939"/>
    <w:rPr>
      <w:color w:val="800080" w:themeColor="followedHyperlink"/>
      <w:u w:val="single"/>
    </w:rPr>
  </w:style>
  <w:style w:type="paragraph" w:styleId="Revision">
    <w:name w:val="Revision"/>
    <w:hidden/>
    <w:uiPriority w:val="99"/>
    <w:semiHidden/>
    <w:rsid w:val="00861939"/>
    <w:rPr>
      <w:rFonts w:ascii="Century Gothic" w:eastAsia="Times New Roman" w:hAnsi="Century Gothic" w:cs="Times New Roman"/>
      <w:color w:val="000000"/>
      <w:szCs w:val="20"/>
      <w:lang w:val="en-US"/>
    </w:rPr>
  </w:style>
  <w:style w:type="character" w:styleId="UnresolvedMention">
    <w:name w:val="Unresolved Mention"/>
    <w:basedOn w:val="DefaultParagraphFont"/>
    <w:uiPriority w:val="99"/>
    <w:semiHidden/>
    <w:unhideWhenUsed/>
    <w:rsid w:val="00375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ptb.org/file/9696/download" TargetMode="External"/><Relationship Id="rId3" Type="http://schemas.openxmlformats.org/officeDocument/2006/relationships/settings" Target="settings.xml"/><Relationship Id="rId7" Type="http://schemas.openxmlformats.org/officeDocument/2006/relationships/hyperlink" Target="https://www.stoptb.org/global-laboratory-initiative-gli/about-gli-working-grou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gli_secretariat@who.int" TargetMode="External"/><Relationship Id="rId4" Type="http://schemas.openxmlformats.org/officeDocument/2006/relationships/webSettings" Target="webSettings.xml"/><Relationship Id="rId9" Type="http://schemas.openxmlformats.org/officeDocument/2006/relationships/hyperlink" Target="mailto:gli_secretariat@who.int"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WHO Global tuberculosis programme</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54</cp:revision>
  <dcterms:created xsi:type="dcterms:W3CDTF">2024-02-29T15:25:00Z</dcterms:created>
  <dcterms:modified xsi:type="dcterms:W3CDTF">2024-03-08T13:42:00Z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2024-02-29T15:25:37Z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59209e19-9a31-4f41-9e34-26edec2e4d4d</vt:lpwstr>
  </property>
  <property fmtid="{D5CDD505-2E9C-101B-9397-08002B2CF9AE}" pid="8" name="MSIP_Label_7b94a7b8-f06c-4dfe-bdcc-9b548fd58c31_ContentBits">
    <vt:lpwstr>0</vt:lpwstr>
  </property>
</Properties>
</file>