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TEMPLATE LETTER</w:t>
      </w: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lang w:val="en-US"/>
        </w:rPr>
      </w:pPr>
    </w:p>
    <w:p>
      <w:pPr>
        <w:pStyle w:val="Normal"/>
        <w:spacing w:after="0" w:line="240" w:lineRule="auto"/>
        <w:rPr>
          <w:lang w:val="en-US"/>
        </w:rPr>
      </w:pPr>
      <w:r>
        <w:rPr>
          <w:rFonts w:ascii="Trebuchet MS"/>
          <w:rtl w:val="0"/>
          <w:lang w:val="en-US"/>
        </w:rPr>
        <w:t>[INSERT ADDRESS OF YOUR MAYOR, LOCAL AUTHORITY]</w:t>
      </w:r>
    </w:p>
    <w:p>
      <w:pPr>
        <w:pStyle w:val="Normal"/>
        <w:spacing w:after="0" w:line="240" w:lineRule="auto"/>
        <w:rPr>
          <w:lang w:val="en-US"/>
        </w:rPr>
      </w:pPr>
    </w:p>
    <w:p>
      <w:pPr>
        <w:pStyle w:val="Normal"/>
        <w:spacing w:after="0" w:line="240" w:lineRule="auto"/>
        <w:rPr>
          <w:lang w:val="en-US"/>
        </w:rPr>
      </w:pPr>
      <w:r>
        <w:rPr>
          <w:rFonts w:ascii="Trebuchet MS"/>
          <w:rtl w:val="0"/>
          <w:lang w:val="en-US"/>
        </w:rPr>
        <w:t>[INSERT DATE]</w:t>
      </w:r>
    </w:p>
    <w:p>
      <w:pPr>
        <w:pStyle w:val="Normal"/>
        <w:spacing w:after="0" w:line="240" w:lineRule="auto"/>
        <w:rPr>
          <w:lang w:val="en-US"/>
        </w:rPr>
      </w:pPr>
    </w:p>
    <w:p>
      <w:pPr>
        <w:pStyle w:val="Normal"/>
        <w:spacing w:after="0" w:line="240" w:lineRule="auto"/>
        <w:rPr>
          <w:rFonts w:ascii="Calibri" w:cs="Calibri" w:hAnsi="Calibri" w:eastAsia="Calibri"/>
          <w:b w:val="1"/>
          <w:bCs w:val="1"/>
          <w:color w:val="404040"/>
          <w:u w:color="404040"/>
          <w:lang w:val="en-US"/>
        </w:rPr>
      </w:pPr>
      <w:r>
        <w:rPr>
          <w:rFonts w:ascii="Calibri" w:cs="Calibri" w:hAnsi="Calibri" w:eastAsia="Calibri"/>
          <w:b w:val="1"/>
          <w:bCs w:val="1"/>
          <w:rtl w:val="0"/>
          <w:lang w:val="en-US"/>
        </w:rPr>
        <w:t>RE: Light up [Landmark/Building/Clock] for World TB Day, 24 March 202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>4</w:t>
      </w:r>
      <w:r>
        <w:rPr>
          <w:rFonts w:ascii="Calibri" w:cs="Calibri" w:hAnsi="Calibri" w:eastAsia="Calibri"/>
          <w:b w:val="1"/>
          <w:bCs w:val="1"/>
          <w:rtl w:val="0"/>
          <w:lang w:val="en-US"/>
        </w:rPr>
        <w:t xml:space="preserve">. </w:t>
      </w:r>
    </w:p>
    <w:p>
      <w:pPr>
        <w:pStyle w:val="Normal"/>
        <w:spacing w:after="0" w:line="240" w:lineRule="auto"/>
        <w:rPr>
          <w:lang w:val="en-US"/>
        </w:rPr>
      </w:pPr>
    </w:p>
    <w:p>
      <w:pPr>
        <w:pStyle w:val="Normal"/>
        <w:spacing w:after="0" w:line="240" w:lineRule="auto"/>
        <w:jc w:val="both"/>
        <w:rPr>
          <w:lang w:val="en-US"/>
        </w:rPr>
      </w:pPr>
      <w:r>
        <w:rPr>
          <w:rFonts w:ascii="Trebuchet MS"/>
          <w:rtl w:val="0"/>
          <w:lang w:val="en-US"/>
        </w:rPr>
        <w:t xml:space="preserve">Dear ________, </w:t>
      </w:r>
    </w:p>
    <w:p>
      <w:pPr>
        <w:pStyle w:val="Normal"/>
        <w:spacing w:after="0" w:line="240" w:lineRule="auto"/>
        <w:jc w:val="both"/>
        <w:rPr>
          <w:color w:val="231f20"/>
          <w:u w:color="231f20"/>
          <w:lang w:val="en-US"/>
        </w:rPr>
      </w:pPr>
    </w:p>
    <w:p>
      <w:pPr>
        <w:pStyle w:val="Normal"/>
        <w:spacing w:after="0" w:line="240" w:lineRule="auto"/>
        <w:jc w:val="both"/>
        <w:rPr>
          <w:color w:val="231f20"/>
          <w:u w:color="231f20"/>
          <w:lang w:val="en-US"/>
        </w:rPr>
      </w:pPr>
      <w:r>
        <w:rPr>
          <w:rFonts w:ascii="Trebuchet MS"/>
          <w:color w:val="231f20"/>
          <w:u w:color="231f20"/>
          <w:rtl w:val="0"/>
          <w:lang w:val="en-US"/>
        </w:rPr>
        <w:t xml:space="preserve">The global fight against Tuberculosis (TB) faces a critical year ahead. That is why I am pleased </w:t>
      </w:r>
      <w:r>
        <w:rPr>
          <w:rFonts w:ascii="Trebuchet MS"/>
          <w:rtl w:val="0"/>
          <w:lang w:val="en-US"/>
        </w:rPr>
        <w:t>to invite you on behalf of the Stop TB Partnership, a United Nations-hosted entity based in Geneva, Switzerland, to mark World Tuberculosis (TB) Day on 24 March 202</w:t>
      </w:r>
      <w:r>
        <w:rPr>
          <w:rFonts w:ascii="Trebuchet MS"/>
          <w:rtl w:val="0"/>
          <w:lang w:val="en-US"/>
        </w:rPr>
        <w:t>4</w:t>
      </w:r>
      <w:r>
        <w:rPr>
          <w:rFonts w:ascii="Trebuchet MS"/>
          <w:rtl w:val="0"/>
          <w:lang w:val="en-US"/>
        </w:rPr>
        <w:t>.</w:t>
      </w:r>
    </w:p>
    <w:p>
      <w:pPr>
        <w:pStyle w:val="Normal"/>
        <w:spacing w:after="0" w:line="240" w:lineRule="auto"/>
        <w:jc w:val="both"/>
        <w:rPr>
          <w:color w:val="231f20"/>
          <w:u w:color="231f20"/>
          <w:lang w:val="en-US"/>
        </w:rPr>
      </w:pPr>
    </w:p>
    <w:p>
      <w:pPr>
        <w:pStyle w:val="Normal"/>
        <w:spacing w:after="0" w:line="240" w:lineRule="auto"/>
        <w:jc w:val="both"/>
        <w:rPr>
          <w:color w:val="1a0006"/>
          <w:u w:color="1a0006"/>
          <w:shd w:val="clear" w:color="auto" w:fill="ffffff"/>
          <w:lang w:val="en-US"/>
        </w:rPr>
      </w:pPr>
      <w:r>
        <w:rPr>
          <w:rFonts w:ascii="Trebuchet MS"/>
          <w:rtl w:val="0"/>
          <w:lang w:val="en-US"/>
        </w:rPr>
        <w:t>This year, the Stop TB Partnership raises awareness of the critical funding gap of USD9 billion still needed to combat TB.</w:t>
      </w:r>
      <w:r>
        <w:rPr>
          <w:rFonts w:ascii="Trebuchet MS"/>
          <w:rtl w:val="0"/>
          <w:lang w:val="en-US"/>
        </w:rPr>
        <w:t xml:space="preserve"> T</w:t>
      </w:r>
      <w:r>
        <w:rPr>
          <w:rFonts w:ascii="Trebuchet MS"/>
          <w:rtl w:val="0"/>
          <w:lang w:val="en-US"/>
        </w:rPr>
        <w:t>B</w:t>
      </w:r>
      <w:r>
        <w:rPr>
          <w:rFonts w:ascii="Trebuchet MS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remains the world</w:t>
      </w:r>
      <w:r>
        <w:rPr>
          <w:rFonts w:hAnsi="Trebuchet MS" w:hint="default"/>
          <w:rtl w:val="0"/>
          <w:lang w:val="en-US"/>
        </w:rPr>
        <w:t>’</w:t>
      </w:r>
      <w:r>
        <w:rPr>
          <w:rFonts w:ascii="Trebuchet MS"/>
          <w:rtl w:val="0"/>
          <w:lang w:val="en-US"/>
        </w:rPr>
        <w:t>s second-largest infectious disease</w:t>
      </w:r>
      <w:r>
        <w:rPr>
          <w:rFonts w:ascii="Trebuchet MS"/>
          <w:rtl w:val="0"/>
          <w:lang w:val="en-US"/>
        </w:rPr>
        <w:t xml:space="preserve"> and</w:t>
      </w:r>
      <w:r>
        <w:rPr>
          <w:rFonts w:ascii="Trebuchet MS"/>
          <w:rtl w:val="0"/>
          <w:lang w:val="en-US"/>
        </w:rPr>
        <w:t xml:space="preserve"> kills more than</w:t>
      </w:r>
      <w:r>
        <w:rPr>
          <w:rFonts w:ascii="Trebuchet MS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 xml:space="preserve">4,100 people every day, among them 650 children. </w:t>
      </w:r>
      <w:r>
        <w:rPr>
          <w:rFonts w:ascii="Trebuchet MS"/>
          <w:color w:val="1a0006"/>
          <w:u w:color="1a0006"/>
          <w:shd w:val="clear" w:color="auto" w:fill="ffffff"/>
          <w:rtl w:val="0"/>
          <w:lang w:val="en-US"/>
        </w:rPr>
        <w:t xml:space="preserve">That means that every minute, three people lose their lives from TB. </w:t>
      </w:r>
    </w:p>
    <w:p>
      <w:pPr>
        <w:pStyle w:val="Normal"/>
        <w:spacing w:after="0" w:line="240" w:lineRule="auto"/>
        <w:jc w:val="both"/>
        <w:rPr>
          <w:color w:val="1a0006"/>
          <w:u w:color="1a0006"/>
          <w:shd w:val="clear" w:color="auto" w:fill="ffffff"/>
          <w:lang w:val="en-US"/>
        </w:rPr>
      </w:pPr>
    </w:p>
    <w:p>
      <w:pPr>
        <w:pStyle w:val="Normal"/>
        <w:spacing w:after="0" w:line="240" w:lineRule="auto"/>
        <w:jc w:val="both"/>
        <w:rPr>
          <w:lang w:val="en-US"/>
        </w:rPr>
      </w:pPr>
      <w:r>
        <w:rPr>
          <w:rFonts w:ascii="Trebuchet MS"/>
          <w:rtl w:val="0"/>
          <w:lang w:val="en-US"/>
        </w:rPr>
        <w:t xml:space="preserve">Each year, on 24 March, we commemorate the day in 1882 when Dr. Robert Koch announced the discovery of the TB bacteria. World TB Day is an occasion to re-energize our battle and mobilize political and social commitment to further progress towards eliminating TB as a public health burden. </w:t>
      </w:r>
    </w:p>
    <w:p>
      <w:pPr>
        <w:pStyle w:val="Normal"/>
        <w:spacing w:after="0" w:line="240" w:lineRule="auto"/>
        <w:jc w:val="both"/>
        <w:rPr>
          <w:color w:val="1a0006"/>
          <w:u w:color="1a0006"/>
          <w:shd w:val="clear" w:color="auto" w:fill="ffffff"/>
          <w:lang w:val="en-US"/>
        </w:rPr>
      </w:pPr>
    </w:p>
    <w:p>
      <w:pPr>
        <w:pStyle w:val="Normal"/>
        <w:spacing w:after="0" w:line="240" w:lineRule="auto"/>
        <w:jc w:val="both"/>
        <w:rPr>
          <w:rtl w:val="0"/>
          <w:lang w:val="en-US"/>
        </w:rPr>
      </w:pPr>
      <w:r>
        <w:rPr>
          <w:rFonts w:ascii="Trebuchet MS"/>
          <w:color w:val="1a0006"/>
          <w:u w:color="1a0006"/>
          <w:shd w:val="clear" w:color="auto" w:fill="ffffff"/>
          <w:rtl w:val="0"/>
          <w:lang w:val="en-US"/>
        </w:rPr>
        <w:t>Last year the</w:t>
      </w:r>
      <w:r>
        <w:rPr>
          <w:rFonts w:ascii="Trebuchet MS"/>
          <w:rtl w:val="0"/>
          <w:lang w:val="en-US"/>
        </w:rPr>
        <w:t xml:space="preserve"> world turned a new page in the fight against TB, following the September 2023 UN High-Level Meeting (HLM) on TB. We recognize and commend the impressive global response, with 7.5 million people (out of the estimated 10.3 million) newly diagnosed with TB</w:t>
      </w:r>
      <w:r>
        <w:rPr>
          <w:rFonts w:ascii="Trebuchet MS"/>
          <w:rtl w:val="0"/>
          <w:lang w:val="en-US"/>
        </w:rPr>
        <w:t xml:space="preserve"> </w:t>
      </w:r>
      <w:r>
        <w:rPr>
          <w:rFonts w:ascii="Trebuchet MS"/>
          <w:rtl w:val="0"/>
          <w:lang w:val="en-US"/>
        </w:rPr>
        <w:t>- the highest number of people with TB ever diagnosed and treated in a year.</w:t>
      </w:r>
      <w:r>
        <w:rPr>
          <w:rFonts w:ascii="Trebuchet MS"/>
          <w:rtl w:val="0"/>
          <w:lang w:val="en-US"/>
        </w:rPr>
        <w:t xml:space="preserve"> We want 2024 to be even better and on</w:t>
      </w:r>
      <w:r>
        <w:rPr>
          <w:rFonts w:ascii="Trebuchet MS"/>
          <w:rtl w:val="0"/>
          <w:lang w:val="en-US"/>
        </w:rPr>
        <w:t xml:space="preserve"> World TB Day</w:t>
      </w:r>
      <w:r>
        <w:rPr>
          <w:rFonts w:ascii="Trebuchet MS"/>
          <w:rtl w:val="0"/>
          <w:lang w:val="en-US"/>
        </w:rPr>
        <w:t xml:space="preserve"> we would like everybody </w:t>
      </w:r>
      <w:r>
        <w:rPr>
          <w:rFonts w:ascii="Trebuchet MS"/>
          <w:rtl w:val="0"/>
          <w:lang w:val="en-US"/>
        </w:rPr>
        <w:t>to take this message one step further by saying what each of us is doing to help End T</w:t>
      </w:r>
      <w:r>
        <w:rPr>
          <w:rFonts w:ascii="Trebuchet MS"/>
          <w:rtl w:val="0"/>
          <w:lang w:val="en-US"/>
        </w:rPr>
        <w:t>B by 2030</w:t>
      </w:r>
      <w:r>
        <w:rPr>
          <w:rFonts w:ascii="Trebuchet MS"/>
          <w:rtl w:val="0"/>
          <w:lang w:val="en-US"/>
        </w:rPr>
        <w:t>.</w:t>
      </w:r>
    </w:p>
    <w:p>
      <w:pPr>
        <w:pStyle w:val="Normal"/>
        <w:spacing w:after="0" w:line="240" w:lineRule="auto"/>
        <w:jc w:val="both"/>
        <w:rPr>
          <w:color w:val="1a0006"/>
          <w:u w:color="1a0006"/>
          <w:shd w:val="clear" w:color="auto" w:fill="ffffff"/>
          <w:lang w:val="en-US"/>
        </w:rPr>
      </w:pPr>
    </w:p>
    <w:p>
      <w:pPr>
        <w:pStyle w:val="Normal"/>
        <w:spacing w:after="0" w:line="240" w:lineRule="auto"/>
        <w:jc w:val="both"/>
        <w:rPr>
          <w:lang w:val="en-US"/>
        </w:rPr>
      </w:pPr>
      <w:r>
        <w:rPr>
          <w:rFonts w:ascii="Trebuchet MS"/>
          <w:rtl w:val="0"/>
          <w:lang w:val="en-US"/>
        </w:rPr>
        <w:t xml:space="preserve">It is an honor to invite the city of ________ to join the global movement and light up a city landmark, building, or clock in </w:t>
      </w:r>
      <w:r>
        <w:rPr>
          <w:rFonts w:ascii="Calibri" w:cs="Calibri" w:hAnsi="Calibri" w:eastAsia="Calibri"/>
          <w:b w:val="1"/>
          <w:bCs w:val="1"/>
          <w:color w:val="ff0000"/>
          <w:u w:color="ff0000"/>
          <w:rtl w:val="0"/>
          <w:lang w:val="en-US"/>
        </w:rPr>
        <w:t>RED</w:t>
      </w:r>
      <w:r>
        <w:rPr>
          <w:rFonts w:ascii="Trebuchet MS"/>
          <w:rtl w:val="0"/>
          <w:lang w:val="en-US"/>
        </w:rPr>
        <w:t xml:space="preserve"> on 24 March 202</w:t>
      </w:r>
      <w:r>
        <w:rPr>
          <w:rFonts w:ascii="Trebuchet MS"/>
          <w:rtl w:val="0"/>
          <w:lang w:val="en-US"/>
        </w:rPr>
        <w:t>4</w:t>
      </w:r>
      <w:r>
        <w:rPr>
          <w:rFonts w:ascii="Trebuchet MS"/>
          <w:rtl w:val="0"/>
          <w:lang w:val="en-US"/>
        </w:rPr>
        <w:t>, to bring attention to the devastating impact of TB.</w:t>
      </w:r>
    </w:p>
    <w:p>
      <w:pPr>
        <w:pStyle w:val="Normal"/>
        <w:spacing w:after="0" w:line="240" w:lineRule="auto"/>
        <w:jc w:val="both"/>
        <w:rPr>
          <w:lang w:val="en-US"/>
        </w:rPr>
      </w:pPr>
    </w:p>
    <w:p>
      <w:pPr>
        <w:pStyle w:val="Normal"/>
        <w:spacing w:after="0" w:line="240" w:lineRule="auto"/>
        <w:jc w:val="both"/>
        <w:rPr>
          <w:lang w:val="en-US"/>
        </w:rPr>
      </w:pPr>
      <w:r>
        <w:rPr>
          <w:rFonts w:ascii="Trebuchet MS"/>
          <w:rtl w:val="0"/>
          <w:lang w:val="en-US"/>
        </w:rPr>
        <w:t xml:space="preserve">The Stop TB Partnership launched the </w:t>
      </w:r>
      <w:r>
        <w:rPr>
          <w:rFonts w:hAnsi="Trebuchet MS" w:hint="default"/>
          <w:rtl w:val="0"/>
          <w:lang w:val="en-US"/>
        </w:rPr>
        <w:t>“</w:t>
      </w:r>
      <w:r>
        <w:rPr>
          <w:rFonts w:ascii="Trebuchet MS"/>
          <w:rtl w:val="0"/>
          <w:lang w:val="en-US"/>
        </w:rPr>
        <w:t>Light Up for TB</w:t>
      </w:r>
      <w:r>
        <w:rPr>
          <w:rFonts w:hAnsi="Trebuchet MS" w:hint="default"/>
          <w:rtl w:val="0"/>
          <w:lang w:val="en-US"/>
        </w:rPr>
        <w:t xml:space="preserve">” </w:t>
      </w:r>
      <w:r>
        <w:rPr>
          <w:rFonts w:ascii="Trebuchet MS"/>
          <w:rtl w:val="0"/>
          <w:lang w:val="en-US"/>
        </w:rPr>
        <w:t xml:space="preserve">campaign for the first time in 2017, and we have attracted broad participation of over 60 cities in previous campaigns. Find </w:t>
      </w:r>
      <w:hyperlink r:id="rId4" w:history="1">
        <w:r>
          <w:rPr>
            <w:rStyle w:val="Hyperlink.0"/>
            <w:rFonts w:ascii="Trebuchet MS"/>
            <w:rtl w:val="0"/>
            <w:lang w:val="en-US"/>
          </w:rPr>
          <w:t>here</w:t>
        </w:r>
      </w:hyperlink>
      <w:r>
        <w:rPr>
          <w:rFonts w:ascii="Trebuchet MS"/>
          <w:rtl w:val="0"/>
          <w:lang w:val="en-US"/>
        </w:rPr>
        <w:t xml:space="preserve"> an example, a recap of our successful 2021 campaign. </w:t>
      </w:r>
    </w:p>
    <w:p>
      <w:pPr>
        <w:pStyle w:val="Normal"/>
        <w:spacing w:after="0" w:line="240" w:lineRule="auto"/>
        <w:jc w:val="both"/>
        <w:rPr>
          <w:lang w:val="en-US"/>
        </w:rPr>
      </w:pPr>
    </w:p>
    <w:p>
      <w:pPr>
        <w:pStyle w:val="Normal"/>
        <w:spacing w:after="0" w:line="240" w:lineRule="auto"/>
        <w:jc w:val="both"/>
        <w:rPr>
          <w:lang w:val="en-US"/>
        </w:rPr>
      </w:pPr>
      <w:r>
        <w:rPr>
          <w:rFonts w:ascii="Trebuchet MS"/>
          <w:rtl w:val="0"/>
          <w:lang w:val="en-US"/>
        </w:rPr>
        <w:t>Now more than ever, the world community must come together to end this terrible disease.</w:t>
      </w:r>
    </w:p>
    <w:p>
      <w:pPr>
        <w:pStyle w:val="Normal"/>
        <w:spacing w:after="0" w:line="240" w:lineRule="auto"/>
        <w:jc w:val="both"/>
        <w:rPr>
          <w:lang w:val="en-US"/>
        </w:rPr>
      </w:pPr>
    </w:p>
    <w:p>
      <w:pPr>
        <w:pStyle w:val="Normal"/>
        <w:spacing w:after="0" w:line="240" w:lineRule="auto"/>
        <w:jc w:val="both"/>
        <w:rPr>
          <w:lang w:val="en-US"/>
        </w:rPr>
      </w:pPr>
      <w:r>
        <w:rPr>
          <w:rFonts w:ascii="Trebuchet MS"/>
          <w:rtl w:val="0"/>
          <w:lang w:val="en-US"/>
        </w:rPr>
        <w:t>We hope that _________ will show your support by joining the initiative for World TB Day 202</w:t>
      </w:r>
      <w:r>
        <w:rPr>
          <w:rFonts w:ascii="Trebuchet MS"/>
          <w:rtl w:val="0"/>
          <w:lang w:val="en-US"/>
        </w:rPr>
        <w:t>4</w:t>
      </w:r>
      <w:r>
        <w:rPr>
          <w:rFonts w:ascii="Trebuchet MS"/>
          <w:rtl w:val="0"/>
          <w:lang w:val="en-US"/>
        </w:rPr>
        <w:t xml:space="preserve"> and Light Up for TB. Time is running out </w:t>
      </w:r>
      <w:r>
        <w:rPr>
          <w:rFonts w:hAnsi="Trebuchet MS" w:hint="default"/>
          <w:rtl w:val="0"/>
          <w:lang w:val="en-US"/>
        </w:rPr>
        <w:t xml:space="preserve">– </w:t>
      </w:r>
      <w:r>
        <w:rPr>
          <w:rFonts w:ascii="Trebuchet MS"/>
          <w:rtl w:val="0"/>
          <w:lang w:val="en-US"/>
        </w:rPr>
        <w:t>we must invest in ending TB and saving lives.</w:t>
      </w:r>
    </w:p>
    <w:p>
      <w:pPr>
        <w:pStyle w:val="Normal"/>
        <w:tabs>
          <w:tab w:val="left" w:pos="7260"/>
        </w:tabs>
        <w:spacing w:after="0" w:line="240" w:lineRule="auto"/>
        <w:rPr>
          <w:lang w:val="en-US"/>
        </w:rPr>
      </w:pPr>
    </w:p>
    <w:p>
      <w:pPr>
        <w:pStyle w:val="Normal"/>
        <w:spacing w:after="0" w:line="240" w:lineRule="auto"/>
        <w:rPr>
          <w:lang w:val="en-US"/>
        </w:rPr>
      </w:pPr>
      <w:r>
        <w:rPr>
          <w:rFonts w:ascii="Trebuchet MS"/>
          <w:rtl w:val="0"/>
          <w:lang w:val="en-US"/>
        </w:rPr>
        <w:t>Yours sincerely,</w:t>
      </w:r>
    </w:p>
    <w:p>
      <w:pPr>
        <w:pStyle w:val="Normal"/>
        <w:spacing w:after="0" w:line="240" w:lineRule="auto"/>
        <w:ind w:left="720" w:firstLine="720"/>
        <w:rPr>
          <w:lang w:val="en-US"/>
        </w:rPr>
      </w:pPr>
    </w:p>
    <w:p>
      <w:pPr>
        <w:pStyle w:val="Normal"/>
        <w:spacing w:after="0" w:line="240" w:lineRule="auto"/>
        <w:ind w:left="720" w:firstLine="720"/>
        <w:rPr>
          <w:lang w:val="en-US"/>
        </w:rPr>
      </w:pPr>
    </w:p>
    <w:p>
      <w:pPr>
        <w:pStyle w:val="Normal"/>
        <w:spacing w:after="0" w:line="240" w:lineRule="auto"/>
        <w:rPr>
          <w:lang w:val="en-US"/>
        </w:rPr>
      </w:pPr>
      <w:r>
        <w:rPr>
          <w:rFonts w:ascii="Trebuchet MS"/>
          <w:rtl w:val="0"/>
          <w:lang w:val="en-US"/>
        </w:rPr>
        <w:t>[YOUR NAME]</w:t>
      </w:r>
    </w:p>
    <w:p>
      <w:pPr>
        <w:pStyle w:val="Normal"/>
        <w:spacing w:after="0" w:line="240" w:lineRule="auto"/>
      </w:pPr>
      <w:r>
        <w:rPr>
          <w:rFonts w:ascii="Trebuchet MS"/>
          <w:rtl w:val="0"/>
          <w:lang w:val="en-US"/>
        </w:rPr>
        <w:t>[YOUR CONTACT DETAILS]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046"/>
        <w:tab w:val="clear" w:pos="9072"/>
      </w:tabs>
    </w:pPr>
    <w:r>
      <w:rPr>
        <w:rtl w:val="0"/>
      </w:rPr>
      <w:drawing>
        <wp:inline distT="0" distB="0" distL="0" distR="0">
          <wp:extent cx="5788172" cy="145432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8172" cy="14543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tl w:val="0"/>
      </w:rPr>
    </w:r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s://www.stoptb.org/news/global-world-tb-day-2021-campaign-reached-more-100-million-people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